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12C0B" w14:textId="77777777" w:rsidR="00474FC6" w:rsidRDefault="00A4299D">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1BFD267A" wp14:editId="13596E40">
                <wp:simplePos x="0" y="0"/>
                <wp:positionH relativeFrom="column">
                  <wp:posOffset>91440</wp:posOffset>
                </wp:positionH>
                <wp:positionV relativeFrom="paragraph">
                  <wp:posOffset>929248</wp:posOffset>
                </wp:positionV>
                <wp:extent cx="6400800" cy="5444197"/>
                <wp:effectExtent l="0" t="0" r="0" b="4445"/>
                <wp:wrapNone/>
                <wp:docPr id="2" name="Text Box 2"/>
                <wp:cNvGraphicFramePr/>
                <a:graphic xmlns:a="http://schemas.openxmlformats.org/drawingml/2006/main">
                  <a:graphicData uri="http://schemas.microsoft.com/office/word/2010/wordprocessingShape">
                    <wps:wsp>
                      <wps:cNvSpPr txBox="1"/>
                      <wps:spPr>
                        <a:xfrm>
                          <a:off x="0" y="0"/>
                          <a:ext cx="6400800" cy="5444197"/>
                        </a:xfrm>
                        <a:prstGeom prst="rect">
                          <a:avLst/>
                        </a:prstGeom>
                        <a:solidFill>
                          <a:schemeClr val="lt1"/>
                        </a:solidFill>
                        <a:ln w="6350">
                          <a:noFill/>
                        </a:ln>
                      </wps:spPr>
                      <wps:txbx>
                        <w:txbxContent>
                          <w:p w14:paraId="77B0571C" w14:textId="2981B7B0" w:rsidR="009112DE" w:rsidRDefault="00474FC6" w:rsidP="009B3A0C">
                            <w:pPr>
                              <w:tabs>
                                <w:tab w:val="left" w:pos="7510"/>
                              </w:tabs>
                              <w:spacing w:line="192" w:lineRule="auto"/>
                              <w:ind w:left="-142"/>
                              <w:rPr>
                                <w:rFonts w:ascii="Gilroy ExtraBold" w:hAnsi="Gilroy ExtraBold" w:cs="Arial"/>
                                <w:color w:val="0072BB"/>
                                <w:sz w:val="120"/>
                                <w:szCs w:val="120"/>
                              </w:rPr>
                            </w:pPr>
                            <w:r>
                              <w:rPr>
                                <w:rFonts w:ascii="Gilroy ExtraBold" w:hAnsi="Gilroy ExtraBold" w:cs="Arial"/>
                                <w:color w:val="0072BB"/>
                                <w:sz w:val="120"/>
                                <w:szCs w:val="120"/>
                              </w:rPr>
                              <w:t>NENC Best Value</w:t>
                            </w:r>
                            <w:r w:rsidR="002732AC">
                              <w:rPr>
                                <w:rFonts w:ascii="Gilroy ExtraBold" w:hAnsi="Gilroy ExtraBold" w:cs="Arial"/>
                                <w:color w:val="0072BB"/>
                                <w:sz w:val="120"/>
                                <w:szCs w:val="120"/>
                              </w:rPr>
                              <w:t xml:space="preserve"> </w:t>
                            </w:r>
                            <w:r w:rsidR="00023D75">
                              <w:rPr>
                                <w:rFonts w:ascii="Gilroy ExtraBold" w:hAnsi="Gilroy ExtraBold" w:cs="Arial"/>
                                <w:color w:val="0072BB"/>
                                <w:sz w:val="120"/>
                                <w:szCs w:val="120"/>
                              </w:rPr>
                              <w:t>Medicine</w:t>
                            </w:r>
                            <w:r>
                              <w:rPr>
                                <w:rFonts w:ascii="Gilroy ExtraBold" w:hAnsi="Gilroy ExtraBold" w:cs="Arial"/>
                                <w:color w:val="0072BB"/>
                                <w:sz w:val="120"/>
                                <w:szCs w:val="120"/>
                              </w:rPr>
                              <w:t xml:space="preserve"> </w:t>
                            </w:r>
                            <w:r w:rsidR="009D3639">
                              <w:rPr>
                                <w:rFonts w:ascii="Gilroy ExtraBold" w:hAnsi="Gilroy ExtraBold" w:cs="Arial"/>
                                <w:color w:val="0072BB"/>
                                <w:sz w:val="120"/>
                                <w:szCs w:val="120"/>
                              </w:rPr>
                              <w:t xml:space="preserve"> </w:t>
                            </w:r>
                          </w:p>
                          <w:p w14:paraId="1DFBD575" w14:textId="77777777" w:rsidR="00A17B81" w:rsidRDefault="00A17B81" w:rsidP="009B3A0C">
                            <w:pPr>
                              <w:tabs>
                                <w:tab w:val="left" w:pos="7510"/>
                              </w:tabs>
                              <w:spacing w:line="192" w:lineRule="auto"/>
                              <w:ind w:left="-142"/>
                              <w:rPr>
                                <w:rFonts w:ascii="Gilroy ExtraBold" w:hAnsi="Gilroy ExtraBold" w:cs="Arial"/>
                                <w:color w:val="0072BB"/>
                                <w:sz w:val="44"/>
                                <w:szCs w:val="44"/>
                              </w:rPr>
                            </w:pPr>
                          </w:p>
                          <w:p w14:paraId="49E12DC1" w14:textId="0071C99D" w:rsidR="00464EF5" w:rsidRPr="00464EF5" w:rsidRDefault="00E17A9E" w:rsidP="009B3A0C">
                            <w:pPr>
                              <w:tabs>
                                <w:tab w:val="left" w:pos="7510"/>
                              </w:tabs>
                              <w:spacing w:line="192" w:lineRule="auto"/>
                              <w:ind w:left="-142"/>
                              <w:rPr>
                                <w:rFonts w:ascii="Gilroy ExtraBold" w:hAnsi="Gilroy ExtraBold" w:cs="Arial"/>
                                <w:color w:val="0072BB"/>
                                <w:sz w:val="44"/>
                                <w:szCs w:val="44"/>
                              </w:rPr>
                            </w:pPr>
                            <w:r>
                              <w:rPr>
                                <w:rFonts w:ascii="Gilroy ExtraBold" w:hAnsi="Gilroy ExtraBold" w:cs="Arial"/>
                                <w:color w:val="0072BB"/>
                                <w:sz w:val="44"/>
                                <w:szCs w:val="44"/>
                              </w:rPr>
                              <w:t xml:space="preserve">Policy Template </w:t>
                            </w:r>
                          </w:p>
                          <w:p w14:paraId="1DC55EAA" w14:textId="77777777" w:rsidR="009B3A0C" w:rsidRPr="009B3A0C" w:rsidRDefault="009B3A0C" w:rsidP="009B3A0C">
                            <w:pPr>
                              <w:tabs>
                                <w:tab w:val="left" w:pos="7510"/>
                              </w:tabs>
                              <w:spacing w:line="192" w:lineRule="auto"/>
                              <w:ind w:left="-142"/>
                              <w:rPr>
                                <w:rFonts w:ascii="Gilroy ExtraBold" w:hAnsi="Gilroy ExtraBold" w:cs="Arial"/>
                                <w:color w:val="0072BB"/>
                                <w:sz w:val="120"/>
                                <w:szCs w:val="120"/>
                              </w:rPr>
                            </w:pPr>
                          </w:p>
                          <w:tbl>
                            <w:tblPr>
                              <w:tblStyle w:val="TableGrid"/>
                              <w:tblW w:w="0" w:type="auto"/>
                              <w:tblInd w:w="-142" w:type="dxa"/>
                              <w:tblLook w:val="04A0" w:firstRow="1" w:lastRow="0" w:firstColumn="1" w:lastColumn="0" w:noHBand="0" w:noVBand="1"/>
                            </w:tblPr>
                            <w:tblGrid>
                              <w:gridCol w:w="2972"/>
                              <w:gridCol w:w="6815"/>
                            </w:tblGrid>
                            <w:tr w:rsidR="009B3A0C" w:rsidRPr="009B3A0C" w14:paraId="30F0B576" w14:textId="77777777" w:rsidTr="00B566AF">
                              <w:tc>
                                <w:tcPr>
                                  <w:tcW w:w="2972" w:type="dxa"/>
                                </w:tcPr>
                                <w:p w14:paraId="13125DC6" w14:textId="067A08D3" w:rsidR="009B3A0C" w:rsidRPr="009B3A0C" w:rsidRDefault="009B3A0C" w:rsidP="00597AB2">
                                  <w:pPr>
                                    <w:tabs>
                                      <w:tab w:val="left" w:pos="7510"/>
                                    </w:tabs>
                                    <w:spacing w:before="240" w:line="276" w:lineRule="auto"/>
                                    <w:rPr>
                                      <w:rFonts w:ascii="Gilroy ExtraBold" w:hAnsi="Gilroy ExtraBold" w:cs="Arial"/>
                                      <w:color w:val="000000" w:themeColor="text1"/>
                                    </w:rPr>
                                  </w:pPr>
                                  <w:r>
                                    <w:rPr>
                                      <w:rFonts w:ascii="Gilroy ExtraBold" w:hAnsi="Gilroy ExtraBold" w:cs="Arial"/>
                                      <w:color w:val="000000" w:themeColor="text1"/>
                                    </w:rPr>
                                    <w:t>Version</w:t>
                                  </w:r>
                                </w:p>
                              </w:tc>
                              <w:tc>
                                <w:tcPr>
                                  <w:tcW w:w="6815" w:type="dxa"/>
                                </w:tcPr>
                                <w:p w14:paraId="42A43777" w14:textId="1059F9FB" w:rsidR="009B3A0C" w:rsidRPr="009B3A0C" w:rsidRDefault="00B566AF" w:rsidP="00597AB2">
                                  <w:pPr>
                                    <w:tabs>
                                      <w:tab w:val="left" w:pos="7510"/>
                                    </w:tabs>
                                    <w:spacing w:before="240" w:line="276" w:lineRule="auto"/>
                                    <w:rPr>
                                      <w:rFonts w:ascii="Gilroy ExtraBold" w:hAnsi="Gilroy ExtraBold" w:cs="Arial"/>
                                      <w:color w:val="000000" w:themeColor="text1"/>
                                    </w:rPr>
                                  </w:pPr>
                                  <w:r>
                                    <w:rPr>
                                      <w:rFonts w:ascii="Gilroy ExtraBold" w:hAnsi="Gilroy ExtraBold" w:cs="Arial"/>
                                      <w:color w:val="000000" w:themeColor="text1"/>
                                    </w:rPr>
                                    <w:t>1</w:t>
                                  </w:r>
                                  <w:r w:rsidR="007C795F">
                                    <w:rPr>
                                      <w:rFonts w:ascii="Gilroy ExtraBold" w:hAnsi="Gilroy ExtraBold" w:cs="Arial"/>
                                      <w:color w:val="000000" w:themeColor="text1"/>
                                    </w:rPr>
                                    <w:t>.</w:t>
                                  </w:r>
                                  <w:r w:rsidR="00B22AFD">
                                    <w:rPr>
                                      <w:rFonts w:ascii="Gilroy ExtraBold" w:hAnsi="Gilroy ExtraBold" w:cs="Arial"/>
                                      <w:color w:val="000000" w:themeColor="text1"/>
                                    </w:rPr>
                                    <w:t>3</w:t>
                                  </w:r>
                                </w:p>
                              </w:tc>
                            </w:tr>
                            <w:tr w:rsidR="009B3A0C" w:rsidRPr="009B3A0C" w14:paraId="49E43CC6" w14:textId="77777777" w:rsidTr="00B566AF">
                              <w:tc>
                                <w:tcPr>
                                  <w:tcW w:w="2972" w:type="dxa"/>
                                </w:tcPr>
                                <w:p w14:paraId="1D6E328E" w14:textId="05D4B37C" w:rsidR="009B3A0C" w:rsidRPr="009B3A0C" w:rsidRDefault="00B566AF" w:rsidP="00597AB2">
                                  <w:pPr>
                                    <w:tabs>
                                      <w:tab w:val="left" w:pos="7510"/>
                                    </w:tabs>
                                    <w:spacing w:before="240" w:line="276" w:lineRule="auto"/>
                                    <w:rPr>
                                      <w:rFonts w:ascii="Gilroy ExtraBold" w:hAnsi="Gilroy ExtraBold" w:cs="Arial"/>
                                      <w:color w:val="000000" w:themeColor="text1"/>
                                    </w:rPr>
                                  </w:pPr>
                                  <w:r>
                                    <w:rPr>
                                      <w:rFonts w:ascii="Gilroy ExtraBold" w:hAnsi="Gilroy ExtraBold" w:cs="Arial"/>
                                      <w:color w:val="000000" w:themeColor="text1"/>
                                    </w:rPr>
                                    <w:t>Prepared by (author)</w:t>
                                  </w:r>
                                </w:p>
                              </w:tc>
                              <w:tc>
                                <w:tcPr>
                                  <w:tcW w:w="6815" w:type="dxa"/>
                                </w:tcPr>
                                <w:p w14:paraId="27963E64" w14:textId="3B4882A1" w:rsidR="009B3A0C" w:rsidRPr="009B3A0C" w:rsidRDefault="00B566AF" w:rsidP="00597AB2">
                                  <w:pPr>
                                    <w:tabs>
                                      <w:tab w:val="left" w:pos="7510"/>
                                    </w:tabs>
                                    <w:spacing w:before="240" w:line="276" w:lineRule="auto"/>
                                    <w:rPr>
                                      <w:rFonts w:ascii="Gilroy ExtraBold" w:hAnsi="Gilroy ExtraBold" w:cs="Arial"/>
                                      <w:color w:val="000000" w:themeColor="text1"/>
                                    </w:rPr>
                                  </w:pPr>
                                  <w:r>
                                    <w:rPr>
                                      <w:rFonts w:ascii="Gilroy ExtraBold" w:hAnsi="Gilroy ExtraBold" w:cs="Arial"/>
                                      <w:color w:val="000000" w:themeColor="text1"/>
                                    </w:rPr>
                                    <w:t>Katie Joyce</w:t>
                                  </w:r>
                                  <w:r w:rsidR="00D53EE8">
                                    <w:rPr>
                                      <w:rFonts w:ascii="Gilroy ExtraBold" w:hAnsi="Gilroy ExtraBold" w:cs="Arial"/>
                                      <w:color w:val="000000" w:themeColor="text1"/>
                                    </w:rPr>
                                    <w:t xml:space="preserve"> -</w:t>
                                  </w:r>
                                  <w:r>
                                    <w:rPr>
                                      <w:rFonts w:ascii="Gilroy ExtraBold" w:hAnsi="Gilroy ExtraBold" w:cs="Arial"/>
                                      <w:color w:val="000000" w:themeColor="text1"/>
                                    </w:rPr>
                                    <w:t xml:space="preserve"> NENC Medicine Value Programme Lead</w:t>
                                  </w:r>
                                </w:p>
                              </w:tc>
                            </w:tr>
                            <w:tr w:rsidR="009B3A0C" w:rsidRPr="009B3A0C" w14:paraId="452E5B7B" w14:textId="77777777" w:rsidTr="00B566AF">
                              <w:tc>
                                <w:tcPr>
                                  <w:tcW w:w="2972" w:type="dxa"/>
                                </w:tcPr>
                                <w:p w14:paraId="53FC457B" w14:textId="31C38BF1" w:rsidR="009B3A0C" w:rsidRPr="009B3A0C" w:rsidRDefault="00B566AF" w:rsidP="00597AB2">
                                  <w:pPr>
                                    <w:tabs>
                                      <w:tab w:val="left" w:pos="7510"/>
                                    </w:tabs>
                                    <w:spacing w:before="240" w:line="276" w:lineRule="auto"/>
                                    <w:rPr>
                                      <w:rFonts w:ascii="Gilroy ExtraBold" w:hAnsi="Gilroy ExtraBold" w:cs="Arial"/>
                                      <w:color w:val="000000" w:themeColor="text1"/>
                                    </w:rPr>
                                  </w:pPr>
                                  <w:r>
                                    <w:rPr>
                                      <w:rFonts w:ascii="Gilroy ExtraBold" w:hAnsi="Gilroy ExtraBold" w:cs="Arial"/>
                                      <w:color w:val="000000" w:themeColor="text1"/>
                                    </w:rPr>
                                    <w:t>Reviewed by</w:t>
                                  </w:r>
                                </w:p>
                              </w:tc>
                              <w:tc>
                                <w:tcPr>
                                  <w:tcW w:w="6815" w:type="dxa"/>
                                </w:tcPr>
                                <w:p w14:paraId="10025973" w14:textId="793DA043" w:rsidR="009B3A0C" w:rsidRPr="009B3A0C" w:rsidRDefault="00B566AF" w:rsidP="00597AB2">
                                  <w:pPr>
                                    <w:tabs>
                                      <w:tab w:val="left" w:pos="7510"/>
                                    </w:tabs>
                                    <w:spacing w:before="240" w:line="276" w:lineRule="auto"/>
                                    <w:rPr>
                                      <w:rFonts w:ascii="Gilroy ExtraBold" w:hAnsi="Gilroy ExtraBold" w:cs="Arial"/>
                                      <w:color w:val="000000" w:themeColor="text1"/>
                                    </w:rPr>
                                  </w:pPr>
                                  <w:r>
                                    <w:rPr>
                                      <w:rFonts w:ascii="Gilroy ExtraBold" w:hAnsi="Gilroy ExtraBold" w:cs="Arial"/>
                                      <w:color w:val="000000" w:themeColor="text1"/>
                                    </w:rPr>
                                    <w:t xml:space="preserve">NENC Medicines Value Group on </w:t>
                                  </w:r>
                                  <w:r w:rsidR="00B22AFD">
                                    <w:rPr>
                                      <w:rFonts w:ascii="Gilroy ExtraBold" w:hAnsi="Gilroy ExtraBold" w:cs="Arial"/>
                                      <w:color w:val="000000" w:themeColor="text1"/>
                                    </w:rPr>
                                    <w:t>07</w:t>
                                  </w:r>
                                  <w:r>
                                    <w:rPr>
                                      <w:rFonts w:ascii="Gilroy ExtraBold" w:hAnsi="Gilroy ExtraBold" w:cs="Arial"/>
                                      <w:color w:val="000000" w:themeColor="text1"/>
                                    </w:rPr>
                                    <w:t>/2025</w:t>
                                  </w:r>
                                </w:p>
                              </w:tc>
                            </w:tr>
                            <w:tr w:rsidR="009B3A0C" w:rsidRPr="009B3A0C" w14:paraId="216377BB" w14:textId="77777777" w:rsidTr="00B566AF">
                              <w:tc>
                                <w:tcPr>
                                  <w:tcW w:w="2972" w:type="dxa"/>
                                </w:tcPr>
                                <w:p w14:paraId="1E785B32" w14:textId="068F5BE7" w:rsidR="009B3A0C" w:rsidRPr="009B3A0C" w:rsidRDefault="00B566AF" w:rsidP="00597AB2">
                                  <w:pPr>
                                    <w:tabs>
                                      <w:tab w:val="left" w:pos="7510"/>
                                    </w:tabs>
                                    <w:spacing w:before="240" w:line="276" w:lineRule="auto"/>
                                    <w:rPr>
                                      <w:rFonts w:ascii="Gilroy ExtraBold" w:hAnsi="Gilroy ExtraBold" w:cs="Arial"/>
                                      <w:color w:val="000000" w:themeColor="text1"/>
                                    </w:rPr>
                                  </w:pPr>
                                  <w:r>
                                    <w:rPr>
                                      <w:rFonts w:ascii="Gilroy ExtraBold" w:hAnsi="Gilroy ExtraBold" w:cs="Arial"/>
                                      <w:color w:val="000000" w:themeColor="text1"/>
                                    </w:rPr>
                                    <w:t xml:space="preserve">Approved by </w:t>
                                  </w:r>
                                </w:p>
                              </w:tc>
                              <w:tc>
                                <w:tcPr>
                                  <w:tcW w:w="6815" w:type="dxa"/>
                                </w:tcPr>
                                <w:p w14:paraId="0A4F5B05" w14:textId="46A2CB44" w:rsidR="009B3A0C" w:rsidRPr="009B3A0C" w:rsidRDefault="00350C36" w:rsidP="00597AB2">
                                  <w:pPr>
                                    <w:tabs>
                                      <w:tab w:val="left" w:pos="7510"/>
                                    </w:tabs>
                                    <w:spacing w:before="240" w:line="276" w:lineRule="auto"/>
                                    <w:rPr>
                                      <w:rFonts w:ascii="Gilroy ExtraBold" w:hAnsi="Gilroy ExtraBold" w:cs="Arial"/>
                                      <w:color w:val="000000" w:themeColor="text1"/>
                                    </w:rPr>
                                  </w:pPr>
                                  <w:r>
                                    <w:rPr>
                                      <w:rFonts w:ascii="Gilroy ExtraBold" w:hAnsi="Gilroy ExtraBold" w:cs="Arial"/>
                                      <w:color w:val="000000" w:themeColor="text1"/>
                                    </w:rPr>
                                    <w:t xml:space="preserve">Service Reform Programme Board </w:t>
                                  </w:r>
                                  <w:r w:rsidR="00B566AF">
                                    <w:rPr>
                                      <w:rFonts w:ascii="Gilroy ExtraBold" w:hAnsi="Gilroy ExtraBold" w:cs="Arial"/>
                                      <w:color w:val="000000" w:themeColor="text1"/>
                                    </w:rPr>
                                    <w:t xml:space="preserve">on </w:t>
                                  </w:r>
                                  <w:r>
                                    <w:rPr>
                                      <w:rFonts w:ascii="Gilroy ExtraBold" w:hAnsi="Gilroy ExtraBold" w:cs="Arial"/>
                                      <w:color w:val="000000" w:themeColor="text1"/>
                                    </w:rPr>
                                    <w:t>07</w:t>
                                  </w:r>
                                  <w:r w:rsidR="00B566AF">
                                    <w:rPr>
                                      <w:rFonts w:ascii="Gilroy ExtraBold" w:hAnsi="Gilroy ExtraBold" w:cs="Arial"/>
                                      <w:color w:val="000000" w:themeColor="text1"/>
                                    </w:rPr>
                                    <w:t>/2025</w:t>
                                  </w:r>
                                </w:p>
                              </w:tc>
                            </w:tr>
                            <w:tr w:rsidR="009B3A0C" w:rsidRPr="009B3A0C" w14:paraId="613745AE" w14:textId="77777777" w:rsidTr="00B566AF">
                              <w:tc>
                                <w:tcPr>
                                  <w:tcW w:w="2972" w:type="dxa"/>
                                </w:tcPr>
                                <w:p w14:paraId="3C473BFA" w14:textId="0E1B8C30" w:rsidR="009B3A0C" w:rsidRPr="009B3A0C" w:rsidRDefault="00B566AF" w:rsidP="00597AB2">
                                  <w:pPr>
                                    <w:tabs>
                                      <w:tab w:val="left" w:pos="7510"/>
                                    </w:tabs>
                                    <w:spacing w:before="240" w:line="276" w:lineRule="auto"/>
                                    <w:rPr>
                                      <w:rFonts w:ascii="Gilroy ExtraBold" w:hAnsi="Gilroy ExtraBold" w:cs="Arial"/>
                                      <w:color w:val="000000" w:themeColor="text1"/>
                                    </w:rPr>
                                  </w:pPr>
                                  <w:r>
                                    <w:rPr>
                                      <w:rFonts w:ascii="Gilroy ExtraBold" w:hAnsi="Gilroy ExtraBold" w:cs="Arial"/>
                                      <w:color w:val="000000" w:themeColor="text1"/>
                                    </w:rPr>
                                    <w:t>Expiry</w:t>
                                  </w:r>
                                </w:p>
                              </w:tc>
                              <w:tc>
                                <w:tcPr>
                                  <w:tcW w:w="6815" w:type="dxa"/>
                                </w:tcPr>
                                <w:p w14:paraId="13D4AE81" w14:textId="2C42C476" w:rsidR="009B3A0C" w:rsidRPr="009B3A0C" w:rsidRDefault="00B566AF" w:rsidP="00597AB2">
                                  <w:pPr>
                                    <w:tabs>
                                      <w:tab w:val="left" w:pos="7510"/>
                                    </w:tabs>
                                    <w:spacing w:before="240" w:line="276" w:lineRule="auto"/>
                                    <w:rPr>
                                      <w:rFonts w:ascii="Gilroy ExtraBold" w:hAnsi="Gilroy ExtraBold" w:cs="Arial"/>
                                      <w:color w:val="000000" w:themeColor="text1"/>
                                    </w:rPr>
                                  </w:pPr>
                                  <w:r>
                                    <w:rPr>
                                      <w:rFonts w:ascii="Gilroy ExtraBold" w:hAnsi="Gilroy ExtraBold" w:cs="Arial"/>
                                      <w:color w:val="000000" w:themeColor="text1"/>
                                    </w:rPr>
                                    <w:t>Ju</w:t>
                                  </w:r>
                                  <w:r w:rsidR="00350C36">
                                    <w:rPr>
                                      <w:rFonts w:ascii="Gilroy ExtraBold" w:hAnsi="Gilroy ExtraBold" w:cs="Arial"/>
                                      <w:color w:val="000000" w:themeColor="text1"/>
                                    </w:rPr>
                                    <w:t>ly</w:t>
                                  </w:r>
                                  <w:r>
                                    <w:rPr>
                                      <w:rFonts w:ascii="Gilroy ExtraBold" w:hAnsi="Gilroy ExtraBold" w:cs="Arial"/>
                                      <w:color w:val="000000" w:themeColor="text1"/>
                                    </w:rPr>
                                    <w:t xml:space="preserve"> 2027</w:t>
                                  </w:r>
                                </w:p>
                              </w:tc>
                            </w:tr>
                          </w:tbl>
                          <w:p w14:paraId="1028548A" w14:textId="77777777" w:rsidR="009B3A0C" w:rsidRPr="009B3A0C" w:rsidRDefault="009B3A0C" w:rsidP="00597AB2">
                            <w:pPr>
                              <w:tabs>
                                <w:tab w:val="left" w:pos="7510"/>
                              </w:tabs>
                              <w:spacing w:before="240" w:line="276" w:lineRule="auto"/>
                              <w:ind w:left="-142"/>
                              <w:rPr>
                                <w:rFonts w:ascii="Gilroy ExtraBold" w:hAnsi="Gilroy ExtraBold"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FD267A" id="_x0000_t202" coordsize="21600,21600" o:spt="202" path="m,l,21600r21600,l21600,xe">
                <v:stroke joinstyle="miter"/>
                <v:path gradientshapeok="t" o:connecttype="rect"/>
              </v:shapetype>
              <v:shape id="Text Box 2" o:spid="_x0000_s1026" type="#_x0000_t202" style="position:absolute;margin-left:7.2pt;margin-top:73.15pt;width:7in;height:42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uBVLgIAAFcEAAAOAAAAZHJzL2Uyb0RvYy54bWysVE2P2yAQvVfqf0DcGzupsx9WnFWaVapK&#10;0e5K2WrPBENsCTMUSOz013fAzke3PVW9YIYZHjNv3nj20DWKHIR1NeiCjkcpJUJzKGu9K+j319Wn&#10;O0qcZ7pkCrQo6FE4+jD/+GHWmlxMoAJVCksQRLu8NQWtvDd5kjheiYa5ERih0SnBNsyjaXdJaVmL&#10;6I1KJml6k7RgS2OBC+fw9LF30nnEl1Jw/yylE56ogmJuPq42rtuwJvMZy3eWmarmQxrsH7JoWK3x&#10;0TPUI/OM7G39B1RTcwsOpB9xaBKQsuYi1oDVjNN31WwqZkSsBclx5kyT+3+w/OmwMS+W+O4LdNjA&#10;QEhrXO7wMNTTSduEL2ZK0I8UHs+0ic4Tjoc3WZrepeji6JtmWTa+vw04yeW6sc5/FdCQsCmoxb5E&#10;uthh7XwfegoJrzlQdbmqlYpG0IJYKksODLuofEwSwX+LUpq0mMrnaRqBNYTrPbLSmMulqLDz3bYb&#10;Kt1CeUQCLPTacIavakxyzZx/YRbFgIWhwP0zLlIBPgLDjpIK7M+/nYd47BF6KWlRXAV1P/bMCkrU&#10;N43dux9nWVBjNLLp7QQNe+3ZXnv0vlkCVj7GUTI8bkO8V6ettNC84RwswqvoYprj2wXl3p6Mpe9F&#10;j5PExWIRw1CBhvm13hgewAPXoQmv3RuzZuiUxyY/wUmILH/XsD423NSw2HuQdexmoLjndWAe1Rv1&#10;MExaGI9rO0Zd/gfzXwAAAP//AwBQSwMEFAAGAAgAAAAhAL6f8jbdAAAADAEAAA8AAABkcnMvZG93&#10;bnJldi54bWxMj9FugzAMRd8n7R8iT9pLtQZo1U2MUHWV9gGl/YBAvIRBHERCYX+/8LQ92de+uj4u&#10;jovt2R1H3zoSkG4TYEiNUy1pAbfr58sbMB8kKdk7QgE/6OFYPj4UMldupgveq6BZDCGfSwEmhCHn&#10;3DcGrfRbNyDF3ZcbrQxRjpqrUc4x3PY8S5IDt7KleMHIAc8Gm66arIDqUp82upq+rxvzQef51qWp&#10;7oR4flpO78ACLuHPDCt+RIcyMtVuIuVZH/V+H51rPeyArYYky+KoXrtk9wq8LPj/J8pfAAAA//8D&#10;AFBLAQItABQABgAIAAAAIQC2gziS/gAAAOEBAAATAAAAAAAAAAAAAAAAAAAAAABbQ29udGVudF9U&#10;eXBlc10ueG1sUEsBAi0AFAAGAAgAAAAhADj9If/WAAAAlAEAAAsAAAAAAAAAAAAAAAAALwEAAF9y&#10;ZWxzLy5yZWxzUEsBAi0AFAAGAAgAAAAhAG3i4FUuAgAAVwQAAA4AAAAAAAAAAAAAAAAALgIAAGRy&#10;cy9lMm9Eb2MueG1sUEsBAi0AFAAGAAgAAAAhAL6f8jbdAAAADAEAAA8AAAAAAAAAAAAAAAAAiAQA&#10;AGRycy9kb3ducmV2LnhtbFBLBQYAAAAABAAEAPMAAACSBQAAAAA=&#10;" fillcolor="white [3201]" stroked="f" strokeweight=".5pt">
                <v:textbox>
                  <w:txbxContent>
                    <w:p w14:paraId="77B0571C" w14:textId="2981B7B0" w:rsidR="009112DE" w:rsidRDefault="00474FC6" w:rsidP="009B3A0C">
                      <w:pPr>
                        <w:tabs>
                          <w:tab w:val="left" w:pos="7510"/>
                        </w:tabs>
                        <w:spacing w:line="192" w:lineRule="auto"/>
                        <w:ind w:left="-142"/>
                        <w:rPr>
                          <w:rFonts w:ascii="Gilroy ExtraBold" w:hAnsi="Gilroy ExtraBold" w:cs="Arial"/>
                          <w:color w:val="0072BB"/>
                          <w:sz w:val="120"/>
                          <w:szCs w:val="120"/>
                        </w:rPr>
                      </w:pPr>
                      <w:r>
                        <w:rPr>
                          <w:rFonts w:ascii="Gilroy ExtraBold" w:hAnsi="Gilroy ExtraBold" w:cs="Arial"/>
                          <w:color w:val="0072BB"/>
                          <w:sz w:val="120"/>
                          <w:szCs w:val="120"/>
                        </w:rPr>
                        <w:t>NENC Best Value</w:t>
                      </w:r>
                      <w:r w:rsidR="002732AC">
                        <w:rPr>
                          <w:rFonts w:ascii="Gilroy ExtraBold" w:hAnsi="Gilroy ExtraBold" w:cs="Arial"/>
                          <w:color w:val="0072BB"/>
                          <w:sz w:val="120"/>
                          <w:szCs w:val="120"/>
                        </w:rPr>
                        <w:t xml:space="preserve"> </w:t>
                      </w:r>
                      <w:r w:rsidR="00023D75">
                        <w:rPr>
                          <w:rFonts w:ascii="Gilroy ExtraBold" w:hAnsi="Gilroy ExtraBold" w:cs="Arial"/>
                          <w:color w:val="0072BB"/>
                          <w:sz w:val="120"/>
                          <w:szCs w:val="120"/>
                        </w:rPr>
                        <w:t>Medicine</w:t>
                      </w:r>
                      <w:r>
                        <w:rPr>
                          <w:rFonts w:ascii="Gilroy ExtraBold" w:hAnsi="Gilroy ExtraBold" w:cs="Arial"/>
                          <w:color w:val="0072BB"/>
                          <w:sz w:val="120"/>
                          <w:szCs w:val="120"/>
                        </w:rPr>
                        <w:t xml:space="preserve"> </w:t>
                      </w:r>
                      <w:r w:rsidR="009D3639">
                        <w:rPr>
                          <w:rFonts w:ascii="Gilroy ExtraBold" w:hAnsi="Gilroy ExtraBold" w:cs="Arial"/>
                          <w:color w:val="0072BB"/>
                          <w:sz w:val="120"/>
                          <w:szCs w:val="120"/>
                        </w:rPr>
                        <w:t xml:space="preserve"> </w:t>
                      </w:r>
                    </w:p>
                    <w:p w14:paraId="1DFBD575" w14:textId="77777777" w:rsidR="00A17B81" w:rsidRDefault="00A17B81" w:rsidP="009B3A0C">
                      <w:pPr>
                        <w:tabs>
                          <w:tab w:val="left" w:pos="7510"/>
                        </w:tabs>
                        <w:spacing w:line="192" w:lineRule="auto"/>
                        <w:ind w:left="-142"/>
                        <w:rPr>
                          <w:rFonts w:ascii="Gilroy ExtraBold" w:hAnsi="Gilroy ExtraBold" w:cs="Arial"/>
                          <w:color w:val="0072BB"/>
                          <w:sz w:val="44"/>
                          <w:szCs w:val="44"/>
                        </w:rPr>
                      </w:pPr>
                    </w:p>
                    <w:p w14:paraId="49E12DC1" w14:textId="0071C99D" w:rsidR="00464EF5" w:rsidRPr="00464EF5" w:rsidRDefault="00E17A9E" w:rsidP="009B3A0C">
                      <w:pPr>
                        <w:tabs>
                          <w:tab w:val="left" w:pos="7510"/>
                        </w:tabs>
                        <w:spacing w:line="192" w:lineRule="auto"/>
                        <w:ind w:left="-142"/>
                        <w:rPr>
                          <w:rFonts w:ascii="Gilroy ExtraBold" w:hAnsi="Gilroy ExtraBold" w:cs="Arial"/>
                          <w:color w:val="0072BB"/>
                          <w:sz w:val="44"/>
                          <w:szCs w:val="44"/>
                        </w:rPr>
                      </w:pPr>
                      <w:r>
                        <w:rPr>
                          <w:rFonts w:ascii="Gilroy ExtraBold" w:hAnsi="Gilroy ExtraBold" w:cs="Arial"/>
                          <w:color w:val="0072BB"/>
                          <w:sz w:val="44"/>
                          <w:szCs w:val="44"/>
                        </w:rPr>
                        <w:t xml:space="preserve">Policy Template </w:t>
                      </w:r>
                    </w:p>
                    <w:p w14:paraId="1DC55EAA" w14:textId="77777777" w:rsidR="009B3A0C" w:rsidRPr="009B3A0C" w:rsidRDefault="009B3A0C" w:rsidP="009B3A0C">
                      <w:pPr>
                        <w:tabs>
                          <w:tab w:val="left" w:pos="7510"/>
                        </w:tabs>
                        <w:spacing w:line="192" w:lineRule="auto"/>
                        <w:ind w:left="-142"/>
                        <w:rPr>
                          <w:rFonts w:ascii="Gilroy ExtraBold" w:hAnsi="Gilroy ExtraBold" w:cs="Arial"/>
                          <w:color w:val="0072BB"/>
                          <w:sz w:val="120"/>
                          <w:szCs w:val="120"/>
                        </w:rPr>
                      </w:pPr>
                    </w:p>
                    <w:tbl>
                      <w:tblPr>
                        <w:tblStyle w:val="TableGrid"/>
                        <w:tblW w:w="0" w:type="auto"/>
                        <w:tblInd w:w="-142" w:type="dxa"/>
                        <w:tblLook w:val="04A0" w:firstRow="1" w:lastRow="0" w:firstColumn="1" w:lastColumn="0" w:noHBand="0" w:noVBand="1"/>
                      </w:tblPr>
                      <w:tblGrid>
                        <w:gridCol w:w="2972"/>
                        <w:gridCol w:w="6815"/>
                      </w:tblGrid>
                      <w:tr w:rsidR="009B3A0C" w:rsidRPr="009B3A0C" w14:paraId="30F0B576" w14:textId="77777777" w:rsidTr="00B566AF">
                        <w:tc>
                          <w:tcPr>
                            <w:tcW w:w="2972" w:type="dxa"/>
                          </w:tcPr>
                          <w:p w14:paraId="13125DC6" w14:textId="067A08D3" w:rsidR="009B3A0C" w:rsidRPr="009B3A0C" w:rsidRDefault="009B3A0C" w:rsidP="00597AB2">
                            <w:pPr>
                              <w:tabs>
                                <w:tab w:val="left" w:pos="7510"/>
                              </w:tabs>
                              <w:spacing w:before="240" w:line="276" w:lineRule="auto"/>
                              <w:rPr>
                                <w:rFonts w:ascii="Gilroy ExtraBold" w:hAnsi="Gilroy ExtraBold" w:cs="Arial"/>
                                <w:color w:val="000000" w:themeColor="text1"/>
                              </w:rPr>
                            </w:pPr>
                            <w:r>
                              <w:rPr>
                                <w:rFonts w:ascii="Gilroy ExtraBold" w:hAnsi="Gilroy ExtraBold" w:cs="Arial"/>
                                <w:color w:val="000000" w:themeColor="text1"/>
                              </w:rPr>
                              <w:t>Version</w:t>
                            </w:r>
                          </w:p>
                        </w:tc>
                        <w:tc>
                          <w:tcPr>
                            <w:tcW w:w="6815" w:type="dxa"/>
                          </w:tcPr>
                          <w:p w14:paraId="42A43777" w14:textId="1059F9FB" w:rsidR="009B3A0C" w:rsidRPr="009B3A0C" w:rsidRDefault="00B566AF" w:rsidP="00597AB2">
                            <w:pPr>
                              <w:tabs>
                                <w:tab w:val="left" w:pos="7510"/>
                              </w:tabs>
                              <w:spacing w:before="240" w:line="276" w:lineRule="auto"/>
                              <w:rPr>
                                <w:rFonts w:ascii="Gilroy ExtraBold" w:hAnsi="Gilroy ExtraBold" w:cs="Arial"/>
                                <w:color w:val="000000" w:themeColor="text1"/>
                              </w:rPr>
                            </w:pPr>
                            <w:r>
                              <w:rPr>
                                <w:rFonts w:ascii="Gilroy ExtraBold" w:hAnsi="Gilroy ExtraBold" w:cs="Arial"/>
                                <w:color w:val="000000" w:themeColor="text1"/>
                              </w:rPr>
                              <w:t>1</w:t>
                            </w:r>
                            <w:r w:rsidR="007C795F">
                              <w:rPr>
                                <w:rFonts w:ascii="Gilroy ExtraBold" w:hAnsi="Gilroy ExtraBold" w:cs="Arial"/>
                                <w:color w:val="000000" w:themeColor="text1"/>
                              </w:rPr>
                              <w:t>.</w:t>
                            </w:r>
                            <w:r w:rsidR="00B22AFD">
                              <w:rPr>
                                <w:rFonts w:ascii="Gilroy ExtraBold" w:hAnsi="Gilroy ExtraBold" w:cs="Arial"/>
                                <w:color w:val="000000" w:themeColor="text1"/>
                              </w:rPr>
                              <w:t>3</w:t>
                            </w:r>
                          </w:p>
                        </w:tc>
                      </w:tr>
                      <w:tr w:rsidR="009B3A0C" w:rsidRPr="009B3A0C" w14:paraId="49E43CC6" w14:textId="77777777" w:rsidTr="00B566AF">
                        <w:tc>
                          <w:tcPr>
                            <w:tcW w:w="2972" w:type="dxa"/>
                          </w:tcPr>
                          <w:p w14:paraId="1D6E328E" w14:textId="05D4B37C" w:rsidR="009B3A0C" w:rsidRPr="009B3A0C" w:rsidRDefault="00B566AF" w:rsidP="00597AB2">
                            <w:pPr>
                              <w:tabs>
                                <w:tab w:val="left" w:pos="7510"/>
                              </w:tabs>
                              <w:spacing w:before="240" w:line="276" w:lineRule="auto"/>
                              <w:rPr>
                                <w:rFonts w:ascii="Gilroy ExtraBold" w:hAnsi="Gilroy ExtraBold" w:cs="Arial"/>
                                <w:color w:val="000000" w:themeColor="text1"/>
                              </w:rPr>
                            </w:pPr>
                            <w:r>
                              <w:rPr>
                                <w:rFonts w:ascii="Gilroy ExtraBold" w:hAnsi="Gilroy ExtraBold" w:cs="Arial"/>
                                <w:color w:val="000000" w:themeColor="text1"/>
                              </w:rPr>
                              <w:t>Prepared by (author)</w:t>
                            </w:r>
                          </w:p>
                        </w:tc>
                        <w:tc>
                          <w:tcPr>
                            <w:tcW w:w="6815" w:type="dxa"/>
                          </w:tcPr>
                          <w:p w14:paraId="27963E64" w14:textId="3B4882A1" w:rsidR="009B3A0C" w:rsidRPr="009B3A0C" w:rsidRDefault="00B566AF" w:rsidP="00597AB2">
                            <w:pPr>
                              <w:tabs>
                                <w:tab w:val="left" w:pos="7510"/>
                              </w:tabs>
                              <w:spacing w:before="240" w:line="276" w:lineRule="auto"/>
                              <w:rPr>
                                <w:rFonts w:ascii="Gilroy ExtraBold" w:hAnsi="Gilroy ExtraBold" w:cs="Arial"/>
                                <w:color w:val="000000" w:themeColor="text1"/>
                              </w:rPr>
                            </w:pPr>
                            <w:r>
                              <w:rPr>
                                <w:rFonts w:ascii="Gilroy ExtraBold" w:hAnsi="Gilroy ExtraBold" w:cs="Arial"/>
                                <w:color w:val="000000" w:themeColor="text1"/>
                              </w:rPr>
                              <w:t>Katie Joyce</w:t>
                            </w:r>
                            <w:r w:rsidR="00D53EE8">
                              <w:rPr>
                                <w:rFonts w:ascii="Gilroy ExtraBold" w:hAnsi="Gilroy ExtraBold" w:cs="Arial"/>
                                <w:color w:val="000000" w:themeColor="text1"/>
                              </w:rPr>
                              <w:t xml:space="preserve"> -</w:t>
                            </w:r>
                            <w:r>
                              <w:rPr>
                                <w:rFonts w:ascii="Gilroy ExtraBold" w:hAnsi="Gilroy ExtraBold" w:cs="Arial"/>
                                <w:color w:val="000000" w:themeColor="text1"/>
                              </w:rPr>
                              <w:t xml:space="preserve"> NENC Medicine Value Programme Lead</w:t>
                            </w:r>
                          </w:p>
                        </w:tc>
                      </w:tr>
                      <w:tr w:rsidR="009B3A0C" w:rsidRPr="009B3A0C" w14:paraId="452E5B7B" w14:textId="77777777" w:rsidTr="00B566AF">
                        <w:tc>
                          <w:tcPr>
                            <w:tcW w:w="2972" w:type="dxa"/>
                          </w:tcPr>
                          <w:p w14:paraId="53FC457B" w14:textId="31C38BF1" w:rsidR="009B3A0C" w:rsidRPr="009B3A0C" w:rsidRDefault="00B566AF" w:rsidP="00597AB2">
                            <w:pPr>
                              <w:tabs>
                                <w:tab w:val="left" w:pos="7510"/>
                              </w:tabs>
                              <w:spacing w:before="240" w:line="276" w:lineRule="auto"/>
                              <w:rPr>
                                <w:rFonts w:ascii="Gilroy ExtraBold" w:hAnsi="Gilroy ExtraBold" w:cs="Arial"/>
                                <w:color w:val="000000" w:themeColor="text1"/>
                              </w:rPr>
                            </w:pPr>
                            <w:r>
                              <w:rPr>
                                <w:rFonts w:ascii="Gilroy ExtraBold" w:hAnsi="Gilroy ExtraBold" w:cs="Arial"/>
                                <w:color w:val="000000" w:themeColor="text1"/>
                              </w:rPr>
                              <w:t>Reviewed by</w:t>
                            </w:r>
                          </w:p>
                        </w:tc>
                        <w:tc>
                          <w:tcPr>
                            <w:tcW w:w="6815" w:type="dxa"/>
                          </w:tcPr>
                          <w:p w14:paraId="10025973" w14:textId="793DA043" w:rsidR="009B3A0C" w:rsidRPr="009B3A0C" w:rsidRDefault="00B566AF" w:rsidP="00597AB2">
                            <w:pPr>
                              <w:tabs>
                                <w:tab w:val="left" w:pos="7510"/>
                              </w:tabs>
                              <w:spacing w:before="240" w:line="276" w:lineRule="auto"/>
                              <w:rPr>
                                <w:rFonts w:ascii="Gilroy ExtraBold" w:hAnsi="Gilroy ExtraBold" w:cs="Arial"/>
                                <w:color w:val="000000" w:themeColor="text1"/>
                              </w:rPr>
                            </w:pPr>
                            <w:r>
                              <w:rPr>
                                <w:rFonts w:ascii="Gilroy ExtraBold" w:hAnsi="Gilroy ExtraBold" w:cs="Arial"/>
                                <w:color w:val="000000" w:themeColor="text1"/>
                              </w:rPr>
                              <w:t xml:space="preserve">NENC Medicines Value Group on </w:t>
                            </w:r>
                            <w:r w:rsidR="00B22AFD">
                              <w:rPr>
                                <w:rFonts w:ascii="Gilroy ExtraBold" w:hAnsi="Gilroy ExtraBold" w:cs="Arial"/>
                                <w:color w:val="000000" w:themeColor="text1"/>
                              </w:rPr>
                              <w:t>07</w:t>
                            </w:r>
                            <w:r>
                              <w:rPr>
                                <w:rFonts w:ascii="Gilroy ExtraBold" w:hAnsi="Gilroy ExtraBold" w:cs="Arial"/>
                                <w:color w:val="000000" w:themeColor="text1"/>
                              </w:rPr>
                              <w:t>/2025</w:t>
                            </w:r>
                          </w:p>
                        </w:tc>
                      </w:tr>
                      <w:tr w:rsidR="009B3A0C" w:rsidRPr="009B3A0C" w14:paraId="216377BB" w14:textId="77777777" w:rsidTr="00B566AF">
                        <w:tc>
                          <w:tcPr>
                            <w:tcW w:w="2972" w:type="dxa"/>
                          </w:tcPr>
                          <w:p w14:paraId="1E785B32" w14:textId="068F5BE7" w:rsidR="009B3A0C" w:rsidRPr="009B3A0C" w:rsidRDefault="00B566AF" w:rsidP="00597AB2">
                            <w:pPr>
                              <w:tabs>
                                <w:tab w:val="left" w:pos="7510"/>
                              </w:tabs>
                              <w:spacing w:before="240" w:line="276" w:lineRule="auto"/>
                              <w:rPr>
                                <w:rFonts w:ascii="Gilroy ExtraBold" w:hAnsi="Gilroy ExtraBold" w:cs="Arial"/>
                                <w:color w:val="000000" w:themeColor="text1"/>
                              </w:rPr>
                            </w:pPr>
                            <w:r>
                              <w:rPr>
                                <w:rFonts w:ascii="Gilroy ExtraBold" w:hAnsi="Gilroy ExtraBold" w:cs="Arial"/>
                                <w:color w:val="000000" w:themeColor="text1"/>
                              </w:rPr>
                              <w:t xml:space="preserve">Approved by </w:t>
                            </w:r>
                          </w:p>
                        </w:tc>
                        <w:tc>
                          <w:tcPr>
                            <w:tcW w:w="6815" w:type="dxa"/>
                          </w:tcPr>
                          <w:p w14:paraId="0A4F5B05" w14:textId="46A2CB44" w:rsidR="009B3A0C" w:rsidRPr="009B3A0C" w:rsidRDefault="00350C36" w:rsidP="00597AB2">
                            <w:pPr>
                              <w:tabs>
                                <w:tab w:val="left" w:pos="7510"/>
                              </w:tabs>
                              <w:spacing w:before="240" w:line="276" w:lineRule="auto"/>
                              <w:rPr>
                                <w:rFonts w:ascii="Gilroy ExtraBold" w:hAnsi="Gilroy ExtraBold" w:cs="Arial"/>
                                <w:color w:val="000000" w:themeColor="text1"/>
                              </w:rPr>
                            </w:pPr>
                            <w:r>
                              <w:rPr>
                                <w:rFonts w:ascii="Gilroy ExtraBold" w:hAnsi="Gilroy ExtraBold" w:cs="Arial"/>
                                <w:color w:val="000000" w:themeColor="text1"/>
                              </w:rPr>
                              <w:t xml:space="preserve">Service Reform Programme Board </w:t>
                            </w:r>
                            <w:r w:rsidR="00B566AF">
                              <w:rPr>
                                <w:rFonts w:ascii="Gilroy ExtraBold" w:hAnsi="Gilroy ExtraBold" w:cs="Arial"/>
                                <w:color w:val="000000" w:themeColor="text1"/>
                              </w:rPr>
                              <w:t xml:space="preserve">on </w:t>
                            </w:r>
                            <w:r>
                              <w:rPr>
                                <w:rFonts w:ascii="Gilroy ExtraBold" w:hAnsi="Gilroy ExtraBold" w:cs="Arial"/>
                                <w:color w:val="000000" w:themeColor="text1"/>
                              </w:rPr>
                              <w:t>07</w:t>
                            </w:r>
                            <w:r w:rsidR="00B566AF">
                              <w:rPr>
                                <w:rFonts w:ascii="Gilroy ExtraBold" w:hAnsi="Gilroy ExtraBold" w:cs="Arial"/>
                                <w:color w:val="000000" w:themeColor="text1"/>
                              </w:rPr>
                              <w:t>/2025</w:t>
                            </w:r>
                          </w:p>
                        </w:tc>
                      </w:tr>
                      <w:tr w:rsidR="009B3A0C" w:rsidRPr="009B3A0C" w14:paraId="613745AE" w14:textId="77777777" w:rsidTr="00B566AF">
                        <w:tc>
                          <w:tcPr>
                            <w:tcW w:w="2972" w:type="dxa"/>
                          </w:tcPr>
                          <w:p w14:paraId="3C473BFA" w14:textId="0E1B8C30" w:rsidR="009B3A0C" w:rsidRPr="009B3A0C" w:rsidRDefault="00B566AF" w:rsidP="00597AB2">
                            <w:pPr>
                              <w:tabs>
                                <w:tab w:val="left" w:pos="7510"/>
                              </w:tabs>
                              <w:spacing w:before="240" w:line="276" w:lineRule="auto"/>
                              <w:rPr>
                                <w:rFonts w:ascii="Gilroy ExtraBold" w:hAnsi="Gilroy ExtraBold" w:cs="Arial"/>
                                <w:color w:val="000000" w:themeColor="text1"/>
                              </w:rPr>
                            </w:pPr>
                            <w:r>
                              <w:rPr>
                                <w:rFonts w:ascii="Gilroy ExtraBold" w:hAnsi="Gilroy ExtraBold" w:cs="Arial"/>
                                <w:color w:val="000000" w:themeColor="text1"/>
                              </w:rPr>
                              <w:t>Expiry</w:t>
                            </w:r>
                          </w:p>
                        </w:tc>
                        <w:tc>
                          <w:tcPr>
                            <w:tcW w:w="6815" w:type="dxa"/>
                          </w:tcPr>
                          <w:p w14:paraId="13D4AE81" w14:textId="2C42C476" w:rsidR="009B3A0C" w:rsidRPr="009B3A0C" w:rsidRDefault="00B566AF" w:rsidP="00597AB2">
                            <w:pPr>
                              <w:tabs>
                                <w:tab w:val="left" w:pos="7510"/>
                              </w:tabs>
                              <w:spacing w:before="240" w:line="276" w:lineRule="auto"/>
                              <w:rPr>
                                <w:rFonts w:ascii="Gilroy ExtraBold" w:hAnsi="Gilroy ExtraBold" w:cs="Arial"/>
                                <w:color w:val="000000" w:themeColor="text1"/>
                              </w:rPr>
                            </w:pPr>
                            <w:r>
                              <w:rPr>
                                <w:rFonts w:ascii="Gilroy ExtraBold" w:hAnsi="Gilroy ExtraBold" w:cs="Arial"/>
                                <w:color w:val="000000" w:themeColor="text1"/>
                              </w:rPr>
                              <w:t>Ju</w:t>
                            </w:r>
                            <w:r w:rsidR="00350C36">
                              <w:rPr>
                                <w:rFonts w:ascii="Gilroy ExtraBold" w:hAnsi="Gilroy ExtraBold" w:cs="Arial"/>
                                <w:color w:val="000000" w:themeColor="text1"/>
                              </w:rPr>
                              <w:t>ly</w:t>
                            </w:r>
                            <w:r>
                              <w:rPr>
                                <w:rFonts w:ascii="Gilroy ExtraBold" w:hAnsi="Gilroy ExtraBold" w:cs="Arial"/>
                                <w:color w:val="000000" w:themeColor="text1"/>
                              </w:rPr>
                              <w:t xml:space="preserve"> 2027</w:t>
                            </w:r>
                          </w:p>
                        </w:tc>
                      </w:tr>
                    </w:tbl>
                    <w:p w14:paraId="1028548A" w14:textId="77777777" w:rsidR="009B3A0C" w:rsidRPr="009B3A0C" w:rsidRDefault="009B3A0C" w:rsidP="00597AB2">
                      <w:pPr>
                        <w:tabs>
                          <w:tab w:val="left" w:pos="7510"/>
                        </w:tabs>
                        <w:spacing w:before="240" w:line="276" w:lineRule="auto"/>
                        <w:ind w:left="-142"/>
                        <w:rPr>
                          <w:rFonts w:ascii="Gilroy ExtraBold" w:hAnsi="Gilroy ExtraBold" w:cs="Arial"/>
                          <w:color w:val="000000" w:themeColor="text1"/>
                        </w:rPr>
                      </w:pPr>
                    </w:p>
                  </w:txbxContent>
                </v:textbox>
              </v:shape>
            </w:pict>
          </mc:Fallback>
        </mc:AlternateContent>
      </w:r>
      <w:r>
        <w:rPr>
          <w:rFonts w:ascii="Arial" w:hAnsi="Arial" w:cs="Arial"/>
        </w:rPr>
        <w:br w:type="page"/>
      </w:r>
    </w:p>
    <w:p w14:paraId="0DFEB012" w14:textId="7D462B1E" w:rsidR="00A4299D" w:rsidRDefault="00A4299D">
      <w:pPr>
        <w:rPr>
          <w:rFonts w:ascii="Arial" w:hAnsi="Arial" w:cs="Arial"/>
        </w:rPr>
      </w:pPr>
    </w:p>
    <w:p w14:paraId="55E737E1" w14:textId="2D8DAB11" w:rsidR="00CC1159" w:rsidRDefault="00CC1159" w:rsidP="00CC1159">
      <w:pPr>
        <w:tabs>
          <w:tab w:val="left" w:pos="7510"/>
        </w:tabs>
        <w:spacing w:line="276" w:lineRule="auto"/>
        <w:rPr>
          <w:rFonts w:ascii="Arial" w:hAnsi="Arial" w:cs="Arial"/>
          <w:b/>
          <w:bCs/>
          <w:color w:val="0070C0"/>
          <w:sz w:val="36"/>
          <w:szCs w:val="36"/>
        </w:rPr>
      </w:pPr>
      <w:r>
        <w:rPr>
          <w:rFonts w:ascii="Arial" w:hAnsi="Arial" w:cs="Arial"/>
          <w:b/>
          <w:bCs/>
          <w:color w:val="0070C0"/>
          <w:sz w:val="36"/>
          <w:szCs w:val="36"/>
        </w:rPr>
        <w:t xml:space="preserve">Contents </w:t>
      </w:r>
    </w:p>
    <w:p w14:paraId="2B3CD43D" w14:textId="30433F0A" w:rsidR="00CC1159" w:rsidRDefault="00CC1159" w:rsidP="00CC1159">
      <w:pPr>
        <w:tabs>
          <w:tab w:val="left" w:pos="7510"/>
        </w:tabs>
        <w:spacing w:line="276" w:lineRule="auto"/>
        <w:rPr>
          <w:rFonts w:ascii="Arial" w:hAnsi="Arial" w:cs="Arial"/>
          <w:b/>
          <w:bCs/>
          <w:color w:val="0070C0"/>
          <w:sz w:val="36"/>
          <w:szCs w:val="36"/>
        </w:rPr>
      </w:pPr>
    </w:p>
    <w:p w14:paraId="196DDB91" w14:textId="56158EB0" w:rsidR="00CC1159" w:rsidRDefault="00CC1159" w:rsidP="00CC1159">
      <w:pPr>
        <w:pStyle w:val="ListParagraph"/>
        <w:numPr>
          <w:ilvl w:val="0"/>
          <w:numId w:val="3"/>
        </w:numPr>
        <w:tabs>
          <w:tab w:val="left" w:pos="7510"/>
        </w:tabs>
        <w:spacing w:line="276" w:lineRule="auto"/>
        <w:rPr>
          <w:rFonts w:ascii="Arial" w:hAnsi="Arial" w:cs="Arial"/>
          <w:b/>
          <w:bCs/>
        </w:rPr>
      </w:pPr>
      <w:r>
        <w:rPr>
          <w:rFonts w:ascii="Arial" w:hAnsi="Arial" w:cs="Arial"/>
          <w:b/>
          <w:bCs/>
        </w:rPr>
        <w:t>Introduction</w:t>
      </w:r>
    </w:p>
    <w:p w14:paraId="1237695C" w14:textId="77777777" w:rsidR="00CC1159" w:rsidRDefault="00CC1159" w:rsidP="00CC1159">
      <w:pPr>
        <w:pStyle w:val="ListParagraph"/>
        <w:tabs>
          <w:tab w:val="left" w:pos="7510"/>
        </w:tabs>
        <w:spacing w:line="276" w:lineRule="auto"/>
        <w:rPr>
          <w:rFonts w:ascii="Arial" w:hAnsi="Arial" w:cs="Arial"/>
          <w:b/>
          <w:bCs/>
        </w:rPr>
      </w:pPr>
    </w:p>
    <w:p w14:paraId="41B08847" w14:textId="137B6599" w:rsidR="00CC1159" w:rsidRDefault="00CC1159" w:rsidP="00CC1159">
      <w:pPr>
        <w:pStyle w:val="ListParagraph"/>
        <w:numPr>
          <w:ilvl w:val="0"/>
          <w:numId w:val="3"/>
        </w:numPr>
        <w:tabs>
          <w:tab w:val="left" w:pos="7510"/>
        </w:tabs>
        <w:spacing w:line="276" w:lineRule="auto"/>
        <w:rPr>
          <w:rFonts w:ascii="Arial" w:hAnsi="Arial" w:cs="Arial"/>
          <w:b/>
          <w:bCs/>
        </w:rPr>
      </w:pPr>
      <w:r>
        <w:rPr>
          <w:rFonts w:ascii="Arial" w:hAnsi="Arial" w:cs="Arial"/>
          <w:b/>
          <w:bCs/>
        </w:rPr>
        <w:t>Purpose</w:t>
      </w:r>
    </w:p>
    <w:p w14:paraId="71EBC751" w14:textId="77777777" w:rsidR="00CC1159" w:rsidRPr="00CC1159" w:rsidRDefault="00CC1159" w:rsidP="00CC1159">
      <w:pPr>
        <w:tabs>
          <w:tab w:val="left" w:pos="7510"/>
        </w:tabs>
        <w:spacing w:line="276" w:lineRule="auto"/>
        <w:rPr>
          <w:rFonts w:ascii="Arial" w:hAnsi="Arial" w:cs="Arial"/>
          <w:b/>
          <w:bCs/>
        </w:rPr>
      </w:pPr>
    </w:p>
    <w:p w14:paraId="7FE9EBAC" w14:textId="196D26E2" w:rsidR="00CC1159" w:rsidRDefault="00CC1159" w:rsidP="00CC1159">
      <w:pPr>
        <w:pStyle w:val="ListParagraph"/>
        <w:numPr>
          <w:ilvl w:val="0"/>
          <w:numId w:val="3"/>
        </w:numPr>
        <w:tabs>
          <w:tab w:val="left" w:pos="7510"/>
        </w:tabs>
        <w:spacing w:line="276" w:lineRule="auto"/>
        <w:rPr>
          <w:rFonts w:ascii="Arial" w:hAnsi="Arial" w:cs="Arial"/>
          <w:b/>
          <w:bCs/>
        </w:rPr>
      </w:pPr>
      <w:r>
        <w:rPr>
          <w:rFonts w:ascii="Arial" w:hAnsi="Arial" w:cs="Arial"/>
          <w:b/>
          <w:bCs/>
        </w:rPr>
        <w:t>Scope</w:t>
      </w:r>
    </w:p>
    <w:p w14:paraId="57AC5103" w14:textId="77777777" w:rsidR="00CC1159" w:rsidRPr="00CC1159" w:rsidRDefault="00CC1159" w:rsidP="00CC1159">
      <w:pPr>
        <w:tabs>
          <w:tab w:val="left" w:pos="7510"/>
        </w:tabs>
        <w:spacing w:line="276" w:lineRule="auto"/>
        <w:rPr>
          <w:rFonts w:ascii="Arial" w:hAnsi="Arial" w:cs="Arial"/>
          <w:b/>
          <w:bCs/>
        </w:rPr>
      </w:pPr>
    </w:p>
    <w:p w14:paraId="4CE3E4F3" w14:textId="60DEF8B3" w:rsidR="00CC1159" w:rsidRDefault="00CC1159" w:rsidP="00CC1159">
      <w:pPr>
        <w:pStyle w:val="ListParagraph"/>
        <w:numPr>
          <w:ilvl w:val="0"/>
          <w:numId w:val="3"/>
        </w:numPr>
        <w:tabs>
          <w:tab w:val="left" w:pos="7510"/>
        </w:tabs>
        <w:spacing w:line="276" w:lineRule="auto"/>
        <w:rPr>
          <w:rFonts w:ascii="Arial" w:hAnsi="Arial" w:cs="Arial"/>
          <w:b/>
          <w:bCs/>
        </w:rPr>
      </w:pPr>
      <w:r>
        <w:rPr>
          <w:rFonts w:ascii="Arial" w:hAnsi="Arial" w:cs="Arial"/>
          <w:b/>
          <w:bCs/>
        </w:rPr>
        <w:t>Definitions</w:t>
      </w:r>
    </w:p>
    <w:p w14:paraId="7EB04063" w14:textId="77777777" w:rsidR="00CC1159" w:rsidRPr="00CC1159" w:rsidRDefault="00CC1159" w:rsidP="00CC1159">
      <w:pPr>
        <w:tabs>
          <w:tab w:val="left" w:pos="7510"/>
        </w:tabs>
        <w:spacing w:line="276" w:lineRule="auto"/>
        <w:rPr>
          <w:rFonts w:ascii="Arial" w:hAnsi="Arial" w:cs="Arial"/>
          <w:b/>
          <w:bCs/>
        </w:rPr>
      </w:pPr>
    </w:p>
    <w:p w14:paraId="1330C8D4" w14:textId="2DE38FBC" w:rsidR="00CC1159" w:rsidRDefault="00CC1159" w:rsidP="00CC1159">
      <w:pPr>
        <w:pStyle w:val="ListParagraph"/>
        <w:numPr>
          <w:ilvl w:val="0"/>
          <w:numId w:val="3"/>
        </w:numPr>
        <w:tabs>
          <w:tab w:val="left" w:pos="7510"/>
        </w:tabs>
        <w:spacing w:line="276" w:lineRule="auto"/>
        <w:rPr>
          <w:rFonts w:ascii="Arial" w:hAnsi="Arial" w:cs="Arial"/>
          <w:b/>
          <w:bCs/>
        </w:rPr>
      </w:pPr>
      <w:r>
        <w:rPr>
          <w:rFonts w:ascii="Arial" w:hAnsi="Arial" w:cs="Arial"/>
          <w:b/>
          <w:bCs/>
        </w:rPr>
        <w:t>Duties and Responsibilities</w:t>
      </w:r>
    </w:p>
    <w:p w14:paraId="4C5B11AC" w14:textId="77777777" w:rsidR="00CC1159" w:rsidRPr="00CC1159" w:rsidRDefault="00CC1159" w:rsidP="00CC1159">
      <w:pPr>
        <w:tabs>
          <w:tab w:val="left" w:pos="7510"/>
        </w:tabs>
        <w:spacing w:line="276" w:lineRule="auto"/>
        <w:rPr>
          <w:rFonts w:ascii="Arial" w:hAnsi="Arial" w:cs="Arial"/>
          <w:b/>
          <w:bCs/>
        </w:rPr>
      </w:pPr>
    </w:p>
    <w:p w14:paraId="45E56A60" w14:textId="1181C7B6" w:rsidR="00CC1159" w:rsidRDefault="00CC1159" w:rsidP="00CC1159">
      <w:pPr>
        <w:pStyle w:val="ListParagraph"/>
        <w:numPr>
          <w:ilvl w:val="0"/>
          <w:numId w:val="3"/>
        </w:numPr>
        <w:tabs>
          <w:tab w:val="left" w:pos="7510"/>
        </w:tabs>
        <w:spacing w:line="276" w:lineRule="auto"/>
        <w:rPr>
          <w:rFonts w:ascii="Arial" w:hAnsi="Arial" w:cs="Arial"/>
          <w:b/>
          <w:bCs/>
        </w:rPr>
      </w:pPr>
      <w:r>
        <w:rPr>
          <w:rFonts w:ascii="Arial" w:hAnsi="Arial" w:cs="Arial"/>
          <w:b/>
          <w:bCs/>
        </w:rPr>
        <w:t xml:space="preserve">Best Value Medicine Principles </w:t>
      </w:r>
    </w:p>
    <w:p w14:paraId="2E4BE4D2" w14:textId="77777777" w:rsidR="00CC1159" w:rsidRPr="00CC1159" w:rsidRDefault="00CC1159" w:rsidP="00CC1159">
      <w:pPr>
        <w:tabs>
          <w:tab w:val="left" w:pos="7510"/>
        </w:tabs>
        <w:spacing w:line="276" w:lineRule="auto"/>
        <w:rPr>
          <w:rFonts w:ascii="Arial" w:hAnsi="Arial" w:cs="Arial"/>
          <w:b/>
          <w:bCs/>
        </w:rPr>
      </w:pPr>
    </w:p>
    <w:p w14:paraId="00FBAF25" w14:textId="5A355417" w:rsidR="00CC1159" w:rsidRDefault="00CC1159" w:rsidP="00CC1159">
      <w:pPr>
        <w:pStyle w:val="ListParagraph"/>
        <w:numPr>
          <w:ilvl w:val="0"/>
          <w:numId w:val="3"/>
        </w:numPr>
        <w:tabs>
          <w:tab w:val="left" w:pos="7510"/>
        </w:tabs>
        <w:spacing w:line="276" w:lineRule="auto"/>
        <w:rPr>
          <w:rFonts w:ascii="Arial" w:hAnsi="Arial" w:cs="Arial"/>
          <w:b/>
          <w:bCs/>
        </w:rPr>
      </w:pPr>
      <w:r>
        <w:rPr>
          <w:rFonts w:ascii="Arial" w:hAnsi="Arial" w:cs="Arial"/>
          <w:b/>
          <w:bCs/>
        </w:rPr>
        <w:t xml:space="preserve">Monitoring </w:t>
      </w:r>
    </w:p>
    <w:p w14:paraId="3CF69FA2" w14:textId="77777777" w:rsidR="00CC1159" w:rsidRPr="00CC1159" w:rsidRDefault="00CC1159" w:rsidP="00CC1159">
      <w:pPr>
        <w:tabs>
          <w:tab w:val="left" w:pos="7510"/>
        </w:tabs>
        <w:spacing w:line="276" w:lineRule="auto"/>
        <w:rPr>
          <w:rFonts w:ascii="Arial" w:hAnsi="Arial" w:cs="Arial"/>
          <w:b/>
          <w:bCs/>
        </w:rPr>
      </w:pPr>
    </w:p>
    <w:p w14:paraId="3C77E03A" w14:textId="59B30C85" w:rsidR="00CC1159" w:rsidRDefault="00CC1159" w:rsidP="00CC1159">
      <w:pPr>
        <w:pStyle w:val="ListParagraph"/>
        <w:numPr>
          <w:ilvl w:val="0"/>
          <w:numId w:val="3"/>
        </w:numPr>
        <w:tabs>
          <w:tab w:val="left" w:pos="7510"/>
        </w:tabs>
        <w:spacing w:line="276" w:lineRule="auto"/>
        <w:rPr>
          <w:rFonts w:ascii="Arial" w:hAnsi="Arial" w:cs="Arial"/>
          <w:b/>
          <w:bCs/>
        </w:rPr>
      </w:pPr>
      <w:r>
        <w:rPr>
          <w:rFonts w:ascii="Arial" w:hAnsi="Arial" w:cs="Arial"/>
          <w:b/>
          <w:bCs/>
        </w:rPr>
        <w:t xml:space="preserve">References </w:t>
      </w:r>
    </w:p>
    <w:p w14:paraId="08866EC4" w14:textId="77777777" w:rsidR="00CC1159" w:rsidRPr="00CC1159" w:rsidRDefault="00CC1159" w:rsidP="00CC1159">
      <w:pPr>
        <w:tabs>
          <w:tab w:val="left" w:pos="7510"/>
        </w:tabs>
        <w:spacing w:line="276" w:lineRule="auto"/>
        <w:rPr>
          <w:rFonts w:ascii="Arial" w:hAnsi="Arial" w:cs="Arial"/>
          <w:b/>
          <w:bCs/>
        </w:rPr>
      </w:pPr>
    </w:p>
    <w:p w14:paraId="68AB1B34" w14:textId="38B1521C" w:rsidR="00CC1159" w:rsidRPr="00CC1159" w:rsidRDefault="00CC1159" w:rsidP="00CC1159">
      <w:pPr>
        <w:pStyle w:val="ListParagraph"/>
        <w:numPr>
          <w:ilvl w:val="0"/>
          <w:numId w:val="3"/>
        </w:numPr>
        <w:tabs>
          <w:tab w:val="left" w:pos="7510"/>
        </w:tabs>
        <w:spacing w:line="276" w:lineRule="auto"/>
        <w:rPr>
          <w:rFonts w:ascii="Arial" w:hAnsi="Arial" w:cs="Arial"/>
          <w:b/>
          <w:bCs/>
        </w:rPr>
      </w:pPr>
      <w:r>
        <w:rPr>
          <w:rFonts w:ascii="Arial" w:hAnsi="Arial" w:cs="Arial"/>
          <w:b/>
          <w:bCs/>
        </w:rPr>
        <w:t xml:space="preserve">Equality Statement </w:t>
      </w:r>
    </w:p>
    <w:p w14:paraId="08396FEF" w14:textId="77777777" w:rsidR="00CC1159" w:rsidRDefault="00CC1159" w:rsidP="00A4299D">
      <w:pPr>
        <w:tabs>
          <w:tab w:val="left" w:pos="7510"/>
        </w:tabs>
        <w:spacing w:line="276" w:lineRule="auto"/>
        <w:rPr>
          <w:rFonts w:ascii="Arial" w:hAnsi="Arial" w:cs="Arial"/>
          <w:b/>
          <w:bCs/>
          <w:color w:val="0070C0"/>
          <w:sz w:val="36"/>
          <w:szCs w:val="36"/>
        </w:rPr>
      </w:pPr>
    </w:p>
    <w:p w14:paraId="5E5DFF7E" w14:textId="77777777" w:rsidR="00CC1159" w:rsidRDefault="00CC1159" w:rsidP="00A4299D">
      <w:pPr>
        <w:tabs>
          <w:tab w:val="left" w:pos="7510"/>
        </w:tabs>
        <w:spacing w:line="276" w:lineRule="auto"/>
        <w:rPr>
          <w:rFonts w:ascii="Arial" w:hAnsi="Arial" w:cs="Arial"/>
          <w:b/>
          <w:bCs/>
          <w:color w:val="0070C0"/>
          <w:sz w:val="36"/>
          <w:szCs w:val="36"/>
        </w:rPr>
      </w:pPr>
    </w:p>
    <w:p w14:paraId="6DDBAC66" w14:textId="77777777" w:rsidR="00CC1159" w:rsidRDefault="00CC1159" w:rsidP="00A4299D">
      <w:pPr>
        <w:tabs>
          <w:tab w:val="left" w:pos="7510"/>
        </w:tabs>
        <w:spacing w:line="276" w:lineRule="auto"/>
        <w:rPr>
          <w:rFonts w:ascii="Arial" w:hAnsi="Arial" w:cs="Arial"/>
          <w:b/>
          <w:bCs/>
          <w:color w:val="0070C0"/>
          <w:sz w:val="36"/>
          <w:szCs w:val="36"/>
        </w:rPr>
      </w:pPr>
    </w:p>
    <w:p w14:paraId="66119BB1" w14:textId="77777777" w:rsidR="00CC1159" w:rsidRDefault="00CC1159" w:rsidP="00A4299D">
      <w:pPr>
        <w:tabs>
          <w:tab w:val="left" w:pos="7510"/>
        </w:tabs>
        <w:spacing w:line="276" w:lineRule="auto"/>
        <w:rPr>
          <w:rFonts w:ascii="Arial" w:hAnsi="Arial" w:cs="Arial"/>
          <w:b/>
          <w:bCs/>
          <w:color w:val="0070C0"/>
          <w:sz w:val="36"/>
          <w:szCs w:val="36"/>
        </w:rPr>
      </w:pPr>
    </w:p>
    <w:p w14:paraId="1A8856BE" w14:textId="77777777" w:rsidR="00CC1159" w:rsidRDefault="00CC1159" w:rsidP="00A4299D">
      <w:pPr>
        <w:tabs>
          <w:tab w:val="left" w:pos="7510"/>
        </w:tabs>
        <w:spacing w:line="276" w:lineRule="auto"/>
        <w:rPr>
          <w:rFonts w:ascii="Arial" w:hAnsi="Arial" w:cs="Arial"/>
          <w:b/>
          <w:bCs/>
          <w:color w:val="0070C0"/>
          <w:sz w:val="36"/>
          <w:szCs w:val="36"/>
        </w:rPr>
      </w:pPr>
    </w:p>
    <w:p w14:paraId="3D48D51C" w14:textId="77777777" w:rsidR="00CC1159" w:rsidRDefault="00CC1159" w:rsidP="00A4299D">
      <w:pPr>
        <w:tabs>
          <w:tab w:val="left" w:pos="7510"/>
        </w:tabs>
        <w:spacing w:line="276" w:lineRule="auto"/>
        <w:rPr>
          <w:rFonts w:ascii="Arial" w:hAnsi="Arial" w:cs="Arial"/>
          <w:b/>
          <w:bCs/>
          <w:color w:val="0070C0"/>
          <w:sz w:val="36"/>
          <w:szCs w:val="36"/>
        </w:rPr>
      </w:pPr>
    </w:p>
    <w:p w14:paraId="4745D473" w14:textId="77777777" w:rsidR="00CC1159" w:rsidRDefault="00CC1159" w:rsidP="00A4299D">
      <w:pPr>
        <w:tabs>
          <w:tab w:val="left" w:pos="7510"/>
        </w:tabs>
        <w:spacing w:line="276" w:lineRule="auto"/>
        <w:rPr>
          <w:rFonts w:ascii="Arial" w:hAnsi="Arial" w:cs="Arial"/>
          <w:b/>
          <w:bCs/>
          <w:color w:val="0070C0"/>
          <w:sz w:val="36"/>
          <w:szCs w:val="36"/>
        </w:rPr>
      </w:pPr>
    </w:p>
    <w:p w14:paraId="1CFD4343" w14:textId="77777777" w:rsidR="00CC1159" w:rsidRDefault="00CC1159" w:rsidP="00A4299D">
      <w:pPr>
        <w:tabs>
          <w:tab w:val="left" w:pos="7510"/>
        </w:tabs>
        <w:spacing w:line="276" w:lineRule="auto"/>
        <w:rPr>
          <w:rFonts w:ascii="Arial" w:hAnsi="Arial" w:cs="Arial"/>
          <w:b/>
          <w:bCs/>
          <w:color w:val="0070C0"/>
          <w:sz w:val="36"/>
          <w:szCs w:val="36"/>
        </w:rPr>
      </w:pPr>
    </w:p>
    <w:p w14:paraId="0CEFE60D" w14:textId="77777777" w:rsidR="00CC1159" w:rsidRDefault="00CC1159" w:rsidP="00A4299D">
      <w:pPr>
        <w:tabs>
          <w:tab w:val="left" w:pos="7510"/>
        </w:tabs>
        <w:spacing w:line="276" w:lineRule="auto"/>
        <w:rPr>
          <w:rFonts w:ascii="Arial" w:hAnsi="Arial" w:cs="Arial"/>
          <w:b/>
          <w:bCs/>
          <w:color w:val="0070C0"/>
          <w:sz w:val="36"/>
          <w:szCs w:val="36"/>
        </w:rPr>
      </w:pPr>
    </w:p>
    <w:p w14:paraId="7979AE1D" w14:textId="77777777" w:rsidR="00CC1159" w:rsidRDefault="00CC1159" w:rsidP="00A4299D">
      <w:pPr>
        <w:tabs>
          <w:tab w:val="left" w:pos="7510"/>
        </w:tabs>
        <w:spacing w:line="276" w:lineRule="auto"/>
        <w:rPr>
          <w:rFonts w:ascii="Arial" w:hAnsi="Arial" w:cs="Arial"/>
          <w:b/>
          <w:bCs/>
          <w:color w:val="0070C0"/>
          <w:sz w:val="36"/>
          <w:szCs w:val="36"/>
        </w:rPr>
      </w:pPr>
    </w:p>
    <w:p w14:paraId="08D3D973" w14:textId="77777777" w:rsidR="00CC1159" w:rsidRDefault="00CC1159" w:rsidP="00A4299D">
      <w:pPr>
        <w:tabs>
          <w:tab w:val="left" w:pos="7510"/>
        </w:tabs>
        <w:spacing w:line="276" w:lineRule="auto"/>
        <w:rPr>
          <w:rFonts w:ascii="Arial" w:hAnsi="Arial" w:cs="Arial"/>
          <w:b/>
          <w:bCs/>
          <w:color w:val="0070C0"/>
          <w:sz w:val="36"/>
          <w:szCs w:val="36"/>
        </w:rPr>
      </w:pPr>
    </w:p>
    <w:p w14:paraId="22B2E685" w14:textId="77777777" w:rsidR="00CC1159" w:rsidRDefault="00CC1159" w:rsidP="00A4299D">
      <w:pPr>
        <w:tabs>
          <w:tab w:val="left" w:pos="7510"/>
        </w:tabs>
        <w:spacing w:line="276" w:lineRule="auto"/>
        <w:rPr>
          <w:rFonts w:ascii="Arial" w:hAnsi="Arial" w:cs="Arial"/>
          <w:b/>
          <w:bCs/>
          <w:color w:val="0070C0"/>
          <w:sz w:val="36"/>
          <w:szCs w:val="36"/>
        </w:rPr>
      </w:pPr>
    </w:p>
    <w:p w14:paraId="3E1003CD" w14:textId="77777777" w:rsidR="00CC1159" w:rsidRDefault="00CC1159" w:rsidP="00A4299D">
      <w:pPr>
        <w:tabs>
          <w:tab w:val="left" w:pos="7510"/>
        </w:tabs>
        <w:spacing w:line="276" w:lineRule="auto"/>
        <w:rPr>
          <w:rFonts w:ascii="Arial" w:hAnsi="Arial" w:cs="Arial"/>
          <w:b/>
          <w:bCs/>
          <w:color w:val="0070C0"/>
          <w:sz w:val="36"/>
          <w:szCs w:val="36"/>
        </w:rPr>
      </w:pPr>
    </w:p>
    <w:p w14:paraId="3AF7D885" w14:textId="77777777" w:rsidR="00CC1159" w:rsidRDefault="00CC1159" w:rsidP="00A4299D">
      <w:pPr>
        <w:tabs>
          <w:tab w:val="left" w:pos="7510"/>
        </w:tabs>
        <w:spacing w:line="276" w:lineRule="auto"/>
        <w:rPr>
          <w:rFonts w:ascii="Arial" w:hAnsi="Arial" w:cs="Arial"/>
          <w:b/>
          <w:bCs/>
          <w:color w:val="0070C0"/>
          <w:sz w:val="36"/>
          <w:szCs w:val="36"/>
        </w:rPr>
      </w:pPr>
    </w:p>
    <w:p w14:paraId="428572A9" w14:textId="77777777" w:rsidR="00CC1159" w:rsidRDefault="00CC1159" w:rsidP="00A4299D">
      <w:pPr>
        <w:tabs>
          <w:tab w:val="left" w:pos="7510"/>
        </w:tabs>
        <w:spacing w:line="276" w:lineRule="auto"/>
        <w:rPr>
          <w:rFonts w:ascii="Arial" w:hAnsi="Arial" w:cs="Arial"/>
          <w:b/>
          <w:bCs/>
          <w:color w:val="0070C0"/>
          <w:sz w:val="36"/>
          <w:szCs w:val="36"/>
        </w:rPr>
      </w:pPr>
    </w:p>
    <w:p w14:paraId="70BDC887" w14:textId="77777777" w:rsidR="00CC1159" w:rsidRDefault="00CC1159" w:rsidP="00A4299D">
      <w:pPr>
        <w:tabs>
          <w:tab w:val="left" w:pos="7510"/>
        </w:tabs>
        <w:spacing w:line="276" w:lineRule="auto"/>
        <w:rPr>
          <w:rFonts w:ascii="Arial" w:hAnsi="Arial" w:cs="Arial"/>
          <w:b/>
          <w:bCs/>
          <w:color w:val="0070C0"/>
          <w:sz w:val="36"/>
          <w:szCs w:val="36"/>
        </w:rPr>
      </w:pPr>
    </w:p>
    <w:p w14:paraId="3AFFC2D0" w14:textId="77777777" w:rsidR="00CC1159" w:rsidRDefault="00CC1159" w:rsidP="00A4299D">
      <w:pPr>
        <w:tabs>
          <w:tab w:val="left" w:pos="7510"/>
        </w:tabs>
        <w:spacing w:line="276" w:lineRule="auto"/>
        <w:rPr>
          <w:rFonts w:ascii="Arial" w:hAnsi="Arial" w:cs="Arial"/>
          <w:b/>
          <w:bCs/>
          <w:color w:val="0070C0"/>
          <w:sz w:val="36"/>
          <w:szCs w:val="36"/>
        </w:rPr>
      </w:pPr>
    </w:p>
    <w:p w14:paraId="218DBF0E" w14:textId="77777777" w:rsidR="00CC1159" w:rsidRDefault="00CC1159" w:rsidP="00A4299D">
      <w:pPr>
        <w:tabs>
          <w:tab w:val="left" w:pos="7510"/>
        </w:tabs>
        <w:spacing w:line="276" w:lineRule="auto"/>
        <w:rPr>
          <w:rFonts w:ascii="Arial" w:hAnsi="Arial" w:cs="Arial"/>
          <w:b/>
          <w:bCs/>
          <w:color w:val="0070C0"/>
          <w:sz w:val="36"/>
          <w:szCs w:val="36"/>
        </w:rPr>
      </w:pPr>
    </w:p>
    <w:p w14:paraId="3C2C8511" w14:textId="2DBC080E" w:rsidR="00474FC6" w:rsidRPr="00474FC6" w:rsidRDefault="00474FC6" w:rsidP="00A4299D">
      <w:pPr>
        <w:tabs>
          <w:tab w:val="left" w:pos="7510"/>
        </w:tabs>
        <w:spacing w:line="276" w:lineRule="auto"/>
        <w:rPr>
          <w:rFonts w:ascii="Arial" w:hAnsi="Arial" w:cs="Arial"/>
          <w:b/>
          <w:bCs/>
          <w:color w:val="0070C0"/>
          <w:sz w:val="36"/>
          <w:szCs w:val="36"/>
        </w:rPr>
      </w:pPr>
      <w:r w:rsidRPr="00474FC6">
        <w:rPr>
          <w:rFonts w:ascii="Arial" w:hAnsi="Arial" w:cs="Arial"/>
          <w:b/>
          <w:bCs/>
          <w:color w:val="0070C0"/>
          <w:sz w:val="36"/>
          <w:szCs w:val="36"/>
        </w:rPr>
        <w:t>1 Introduction</w:t>
      </w:r>
    </w:p>
    <w:p w14:paraId="0E0F073C" w14:textId="77777777" w:rsidR="00474FC6" w:rsidRDefault="00474FC6" w:rsidP="00A4299D">
      <w:pPr>
        <w:tabs>
          <w:tab w:val="left" w:pos="7510"/>
        </w:tabs>
        <w:spacing w:line="276" w:lineRule="auto"/>
        <w:rPr>
          <w:rFonts w:ascii="Arial" w:hAnsi="Arial" w:cs="Arial"/>
          <w:b/>
          <w:bCs/>
        </w:rPr>
      </w:pPr>
    </w:p>
    <w:p w14:paraId="73D403EF" w14:textId="0048B0C6" w:rsidR="005A042F" w:rsidRDefault="005A042F" w:rsidP="00A4299D">
      <w:pPr>
        <w:tabs>
          <w:tab w:val="left" w:pos="7510"/>
        </w:tabs>
        <w:spacing w:line="276" w:lineRule="auto"/>
        <w:rPr>
          <w:rFonts w:ascii="Arial" w:hAnsi="Arial" w:cs="Arial"/>
        </w:rPr>
      </w:pPr>
      <w:r>
        <w:rPr>
          <w:rFonts w:ascii="Arial" w:hAnsi="Arial" w:cs="Arial"/>
        </w:rPr>
        <w:t xml:space="preserve">In </w:t>
      </w:r>
      <w:r w:rsidR="00BF428D">
        <w:rPr>
          <w:rFonts w:ascii="Arial" w:hAnsi="Arial" w:cs="Arial"/>
        </w:rPr>
        <w:t>North East North Cumbria (NENC)</w:t>
      </w:r>
      <w:r>
        <w:rPr>
          <w:rFonts w:ascii="Arial" w:hAnsi="Arial" w:cs="Arial"/>
        </w:rPr>
        <w:t xml:space="preserve">, £668 million was spent on medicines in secondary care in 2024/25. This figure has increased 10% on average each year, significantly above the current national planning assumption of 3.3%. </w:t>
      </w:r>
      <w:r w:rsidR="00BF428D">
        <w:rPr>
          <w:rFonts w:ascii="Arial" w:hAnsi="Arial" w:cs="Arial"/>
        </w:rPr>
        <w:t xml:space="preserve">Contributing to this pressure is the innovation of and rising </w:t>
      </w:r>
      <w:r w:rsidR="00FC4058">
        <w:rPr>
          <w:rFonts w:ascii="Arial" w:hAnsi="Arial" w:cs="Arial"/>
        </w:rPr>
        <w:t>demand for new,</w:t>
      </w:r>
      <w:r w:rsidR="00BF428D">
        <w:rPr>
          <w:rFonts w:ascii="Arial" w:hAnsi="Arial" w:cs="Arial"/>
        </w:rPr>
        <w:t xml:space="preserve"> </w:t>
      </w:r>
      <w:r w:rsidR="00FC4058">
        <w:rPr>
          <w:rFonts w:ascii="Arial" w:hAnsi="Arial" w:cs="Arial"/>
        </w:rPr>
        <w:t xml:space="preserve">complex and advanced therapies. </w:t>
      </w:r>
      <w:r w:rsidR="00BF428D">
        <w:rPr>
          <w:rFonts w:ascii="Arial" w:hAnsi="Arial" w:cs="Arial"/>
        </w:rPr>
        <w:t xml:space="preserve">The Integrated Care System (ICS) has a responsibility to ensure that NHS resources are used sustainably, effectively and equitably across the region and according to the needs of the population. </w:t>
      </w:r>
    </w:p>
    <w:p w14:paraId="076F48FC" w14:textId="77777777" w:rsidR="00FC4058" w:rsidRDefault="00FC4058" w:rsidP="00A4299D">
      <w:pPr>
        <w:tabs>
          <w:tab w:val="left" w:pos="7510"/>
        </w:tabs>
        <w:spacing w:line="276" w:lineRule="auto"/>
        <w:rPr>
          <w:rFonts w:ascii="Arial" w:hAnsi="Arial" w:cs="Arial"/>
        </w:rPr>
      </w:pPr>
    </w:p>
    <w:p w14:paraId="325D864A" w14:textId="48F59B33" w:rsidR="00FC4058" w:rsidRDefault="00FC4058" w:rsidP="00A4299D">
      <w:pPr>
        <w:tabs>
          <w:tab w:val="left" w:pos="7510"/>
        </w:tabs>
        <w:spacing w:line="276" w:lineRule="auto"/>
        <w:rPr>
          <w:rFonts w:ascii="Arial" w:hAnsi="Arial" w:cs="Arial"/>
        </w:rPr>
      </w:pPr>
      <w:r>
        <w:rPr>
          <w:rFonts w:ascii="Arial" w:hAnsi="Arial" w:cs="Arial"/>
        </w:rPr>
        <w:t>The National Institute for Heath and Care Excellence (NICE) indicates that where there is more than one treatment option for a patient then the most cost-effective option should be used.</w:t>
      </w:r>
    </w:p>
    <w:p w14:paraId="3442E1CB" w14:textId="77777777" w:rsidR="00FC4058" w:rsidRDefault="00FC4058" w:rsidP="00A4299D">
      <w:pPr>
        <w:tabs>
          <w:tab w:val="left" w:pos="7510"/>
        </w:tabs>
        <w:spacing w:line="276" w:lineRule="auto"/>
        <w:rPr>
          <w:rFonts w:ascii="Arial" w:hAnsi="Arial" w:cs="Arial"/>
        </w:rPr>
      </w:pPr>
    </w:p>
    <w:p w14:paraId="2C297824" w14:textId="74670E99" w:rsidR="00FC4058" w:rsidRDefault="00FC4058" w:rsidP="00A4299D">
      <w:pPr>
        <w:tabs>
          <w:tab w:val="left" w:pos="7510"/>
        </w:tabs>
        <w:spacing w:line="276" w:lineRule="auto"/>
        <w:rPr>
          <w:rFonts w:ascii="Arial" w:hAnsi="Arial" w:cs="Arial"/>
        </w:rPr>
      </w:pPr>
      <w:r>
        <w:rPr>
          <w:rFonts w:ascii="Arial" w:hAnsi="Arial" w:cs="Arial"/>
        </w:rPr>
        <w:t xml:space="preserve">Using the most cost-effective option </w:t>
      </w:r>
      <w:r w:rsidR="00CB4A95">
        <w:rPr>
          <w:rFonts w:ascii="Arial" w:hAnsi="Arial" w:cs="Arial"/>
        </w:rPr>
        <w:t xml:space="preserve">as they become available </w:t>
      </w:r>
      <w:r>
        <w:rPr>
          <w:rFonts w:ascii="Arial" w:hAnsi="Arial" w:cs="Arial"/>
        </w:rPr>
        <w:t xml:space="preserve">means that </w:t>
      </w:r>
      <w:r w:rsidR="00CB4A95">
        <w:rPr>
          <w:rFonts w:ascii="Arial" w:hAnsi="Arial" w:cs="Arial"/>
        </w:rPr>
        <w:t xml:space="preserve">savings can be used to fund patient care and improve access to treatments. </w:t>
      </w:r>
    </w:p>
    <w:p w14:paraId="6BBD117B" w14:textId="77777777" w:rsidR="005A042F" w:rsidRDefault="005A042F" w:rsidP="00A4299D">
      <w:pPr>
        <w:tabs>
          <w:tab w:val="left" w:pos="7510"/>
        </w:tabs>
        <w:spacing w:line="276" w:lineRule="auto"/>
        <w:rPr>
          <w:rFonts w:ascii="Arial" w:hAnsi="Arial" w:cs="Arial"/>
        </w:rPr>
      </w:pPr>
    </w:p>
    <w:p w14:paraId="0A7223B0" w14:textId="4E37FF1B" w:rsidR="00FC4058" w:rsidRPr="00474FC6" w:rsidRDefault="00FC4058" w:rsidP="00FC4058">
      <w:pPr>
        <w:tabs>
          <w:tab w:val="left" w:pos="7510"/>
        </w:tabs>
        <w:spacing w:line="276" w:lineRule="auto"/>
        <w:rPr>
          <w:rFonts w:ascii="Arial" w:hAnsi="Arial" w:cs="Arial"/>
          <w:b/>
          <w:bCs/>
          <w:color w:val="0070C0"/>
          <w:sz w:val="36"/>
          <w:szCs w:val="36"/>
        </w:rPr>
      </w:pPr>
      <w:r>
        <w:rPr>
          <w:rFonts w:ascii="Arial" w:hAnsi="Arial" w:cs="Arial"/>
          <w:b/>
          <w:bCs/>
          <w:color w:val="0070C0"/>
          <w:sz w:val="36"/>
          <w:szCs w:val="36"/>
        </w:rPr>
        <w:t>2</w:t>
      </w:r>
      <w:r w:rsidRPr="00474FC6">
        <w:rPr>
          <w:rFonts w:ascii="Arial" w:hAnsi="Arial" w:cs="Arial"/>
          <w:b/>
          <w:bCs/>
          <w:color w:val="0070C0"/>
          <w:sz w:val="36"/>
          <w:szCs w:val="36"/>
        </w:rPr>
        <w:t xml:space="preserve"> </w:t>
      </w:r>
      <w:r>
        <w:rPr>
          <w:rFonts w:ascii="Arial" w:hAnsi="Arial" w:cs="Arial"/>
          <w:b/>
          <w:bCs/>
          <w:color w:val="0070C0"/>
          <w:sz w:val="36"/>
          <w:szCs w:val="36"/>
        </w:rPr>
        <w:t>Purpose</w:t>
      </w:r>
    </w:p>
    <w:p w14:paraId="1E8B0310" w14:textId="77777777" w:rsidR="00BF428D" w:rsidRDefault="00BF428D" w:rsidP="00A4299D">
      <w:pPr>
        <w:tabs>
          <w:tab w:val="left" w:pos="7510"/>
        </w:tabs>
        <w:spacing w:line="276" w:lineRule="auto"/>
        <w:rPr>
          <w:rFonts w:ascii="Arial" w:hAnsi="Arial" w:cs="Arial"/>
        </w:rPr>
      </w:pPr>
    </w:p>
    <w:p w14:paraId="3929A307" w14:textId="78A3EE6F" w:rsidR="00CB4A95" w:rsidRDefault="00FC4058" w:rsidP="00A4299D">
      <w:pPr>
        <w:tabs>
          <w:tab w:val="left" w:pos="7510"/>
        </w:tabs>
        <w:spacing w:line="276" w:lineRule="auto"/>
        <w:rPr>
          <w:rFonts w:ascii="Arial" w:hAnsi="Arial" w:cs="Arial"/>
        </w:rPr>
      </w:pPr>
      <w:r w:rsidRPr="770C10C4">
        <w:rPr>
          <w:rFonts w:ascii="Arial" w:hAnsi="Arial" w:cs="Arial"/>
        </w:rPr>
        <w:t>To ensure that standardised</w:t>
      </w:r>
      <w:r w:rsidR="00CB4A95" w:rsidRPr="770C10C4">
        <w:rPr>
          <w:rFonts w:ascii="Arial" w:hAnsi="Arial" w:cs="Arial"/>
        </w:rPr>
        <w:t xml:space="preserve"> best practice</w:t>
      </w:r>
      <w:r w:rsidRPr="770C10C4">
        <w:rPr>
          <w:rFonts w:ascii="Arial" w:hAnsi="Arial" w:cs="Arial"/>
        </w:rPr>
        <w:t xml:space="preserve"> processes are in place across the NENC </w:t>
      </w:r>
      <w:r w:rsidR="00940C86">
        <w:rPr>
          <w:rFonts w:ascii="Arial" w:hAnsi="Arial" w:cs="Arial"/>
        </w:rPr>
        <w:t>secondary care</w:t>
      </w:r>
      <w:r w:rsidRPr="770C10C4">
        <w:rPr>
          <w:rFonts w:ascii="Arial" w:hAnsi="Arial" w:cs="Arial"/>
        </w:rPr>
        <w:t xml:space="preserve"> providers to ensure that all prescribing and medicines decision making considers medicines value</w:t>
      </w:r>
      <w:r w:rsidR="00CB4A95" w:rsidRPr="770C10C4">
        <w:rPr>
          <w:rFonts w:ascii="Arial" w:hAnsi="Arial" w:cs="Arial"/>
        </w:rPr>
        <w:t>.</w:t>
      </w:r>
    </w:p>
    <w:p w14:paraId="3851ACEF" w14:textId="77777777" w:rsidR="00CB4A95" w:rsidRDefault="00CB4A95" w:rsidP="00A4299D">
      <w:pPr>
        <w:tabs>
          <w:tab w:val="left" w:pos="7510"/>
        </w:tabs>
        <w:spacing w:line="276" w:lineRule="auto"/>
        <w:rPr>
          <w:rFonts w:ascii="Arial" w:hAnsi="Arial" w:cs="Arial"/>
        </w:rPr>
      </w:pPr>
    </w:p>
    <w:p w14:paraId="1D50F19F" w14:textId="4F37BC64" w:rsidR="00CB4A95" w:rsidRDefault="00CB4A95" w:rsidP="00A4299D">
      <w:pPr>
        <w:tabs>
          <w:tab w:val="left" w:pos="7510"/>
        </w:tabs>
        <w:spacing w:line="276" w:lineRule="auto"/>
        <w:rPr>
          <w:rFonts w:ascii="Arial" w:hAnsi="Arial" w:cs="Arial"/>
        </w:rPr>
      </w:pPr>
      <w:r>
        <w:rPr>
          <w:rFonts w:ascii="Arial" w:hAnsi="Arial" w:cs="Arial"/>
        </w:rPr>
        <w:t>To ensure that governance is in place to ensure patient safety and equity in the use of best value medicines.</w:t>
      </w:r>
    </w:p>
    <w:p w14:paraId="00AEB42F" w14:textId="77777777" w:rsidR="00CB4A95" w:rsidRDefault="00CB4A95" w:rsidP="00A4299D">
      <w:pPr>
        <w:tabs>
          <w:tab w:val="left" w:pos="7510"/>
        </w:tabs>
        <w:spacing w:line="276" w:lineRule="auto"/>
        <w:rPr>
          <w:rFonts w:ascii="Arial" w:hAnsi="Arial" w:cs="Arial"/>
        </w:rPr>
      </w:pPr>
    </w:p>
    <w:p w14:paraId="7372E621" w14:textId="16EEF447" w:rsidR="00FC4058" w:rsidRDefault="00CB4A95" w:rsidP="00A4299D">
      <w:pPr>
        <w:tabs>
          <w:tab w:val="left" w:pos="7510"/>
        </w:tabs>
        <w:spacing w:line="276" w:lineRule="auto"/>
        <w:rPr>
          <w:rFonts w:ascii="Arial" w:hAnsi="Arial" w:cs="Arial"/>
        </w:rPr>
      </w:pPr>
      <w:r>
        <w:rPr>
          <w:rFonts w:ascii="Arial" w:hAnsi="Arial" w:cs="Arial"/>
        </w:rPr>
        <w:t xml:space="preserve">To ensure that potential savings </w:t>
      </w:r>
      <w:r w:rsidR="0094279C">
        <w:rPr>
          <w:rFonts w:ascii="Arial" w:hAnsi="Arial" w:cs="Arial"/>
        </w:rPr>
        <w:t xml:space="preserve">from generic or biosimilar availability </w:t>
      </w:r>
      <w:r>
        <w:rPr>
          <w:rFonts w:ascii="Arial" w:hAnsi="Arial" w:cs="Arial"/>
        </w:rPr>
        <w:t xml:space="preserve">can be realised at pace. </w:t>
      </w:r>
    </w:p>
    <w:p w14:paraId="02A339E6" w14:textId="77777777" w:rsidR="002732AC" w:rsidRDefault="002732AC" w:rsidP="00A4299D">
      <w:pPr>
        <w:tabs>
          <w:tab w:val="left" w:pos="7510"/>
        </w:tabs>
        <w:spacing w:line="276" w:lineRule="auto"/>
        <w:rPr>
          <w:rFonts w:ascii="Arial" w:hAnsi="Arial" w:cs="Arial"/>
        </w:rPr>
      </w:pPr>
    </w:p>
    <w:p w14:paraId="6D0A75AE" w14:textId="45519098" w:rsidR="00B538BA" w:rsidRDefault="002732AC" w:rsidP="002732AC">
      <w:pPr>
        <w:tabs>
          <w:tab w:val="left" w:pos="7510"/>
        </w:tabs>
        <w:spacing w:line="276" w:lineRule="auto"/>
        <w:rPr>
          <w:rFonts w:ascii="Arial" w:hAnsi="Arial" w:cs="Arial"/>
          <w:b/>
          <w:bCs/>
          <w:color w:val="0070C0"/>
          <w:sz w:val="36"/>
          <w:szCs w:val="36"/>
        </w:rPr>
      </w:pPr>
      <w:r>
        <w:rPr>
          <w:rFonts w:ascii="Arial" w:hAnsi="Arial" w:cs="Arial"/>
          <w:b/>
          <w:bCs/>
          <w:color w:val="0070C0"/>
          <w:sz w:val="36"/>
          <w:szCs w:val="36"/>
        </w:rPr>
        <w:t>3</w:t>
      </w:r>
      <w:r w:rsidRPr="00474FC6">
        <w:rPr>
          <w:rFonts w:ascii="Arial" w:hAnsi="Arial" w:cs="Arial"/>
          <w:b/>
          <w:bCs/>
          <w:color w:val="0070C0"/>
          <w:sz w:val="36"/>
          <w:szCs w:val="36"/>
        </w:rPr>
        <w:t xml:space="preserve"> </w:t>
      </w:r>
      <w:r w:rsidR="00B538BA">
        <w:rPr>
          <w:rFonts w:ascii="Arial" w:hAnsi="Arial" w:cs="Arial"/>
          <w:b/>
          <w:bCs/>
          <w:color w:val="0070C0"/>
          <w:sz w:val="36"/>
          <w:szCs w:val="36"/>
        </w:rPr>
        <w:t>Scope</w:t>
      </w:r>
    </w:p>
    <w:p w14:paraId="47505ECB" w14:textId="77777777" w:rsidR="00B538BA" w:rsidRDefault="00B538BA" w:rsidP="002732AC">
      <w:pPr>
        <w:tabs>
          <w:tab w:val="left" w:pos="7510"/>
        </w:tabs>
        <w:spacing w:line="276" w:lineRule="auto"/>
        <w:rPr>
          <w:rFonts w:ascii="Arial" w:hAnsi="Arial" w:cs="Arial"/>
        </w:rPr>
      </w:pPr>
    </w:p>
    <w:p w14:paraId="0FE1F755" w14:textId="23476102" w:rsidR="00B538BA" w:rsidRDefault="00B538BA" w:rsidP="002732AC">
      <w:pPr>
        <w:tabs>
          <w:tab w:val="left" w:pos="7510"/>
        </w:tabs>
        <w:spacing w:line="276" w:lineRule="auto"/>
        <w:rPr>
          <w:rFonts w:ascii="Arial" w:hAnsi="Arial" w:cs="Arial"/>
        </w:rPr>
      </w:pPr>
      <w:r>
        <w:rPr>
          <w:rFonts w:ascii="Arial" w:hAnsi="Arial" w:cs="Arial"/>
        </w:rPr>
        <w:t xml:space="preserve">This is a system-wide policy </w:t>
      </w:r>
      <w:r w:rsidR="005E2199">
        <w:rPr>
          <w:rFonts w:ascii="Arial" w:hAnsi="Arial" w:cs="Arial"/>
        </w:rPr>
        <w:t xml:space="preserve">template </w:t>
      </w:r>
      <w:r w:rsidR="00737D03">
        <w:rPr>
          <w:rFonts w:ascii="Arial" w:hAnsi="Arial" w:cs="Arial"/>
        </w:rPr>
        <w:t>for local approval and adoption by</w:t>
      </w:r>
      <w:r>
        <w:rPr>
          <w:rFonts w:ascii="Arial" w:hAnsi="Arial" w:cs="Arial"/>
        </w:rPr>
        <w:t xml:space="preserve"> </w:t>
      </w:r>
      <w:r w:rsidR="00940C86">
        <w:rPr>
          <w:rFonts w:ascii="Arial" w:hAnsi="Arial" w:cs="Arial"/>
        </w:rPr>
        <w:t>secondary care</w:t>
      </w:r>
      <w:r>
        <w:rPr>
          <w:rFonts w:ascii="Arial" w:hAnsi="Arial" w:cs="Arial"/>
        </w:rPr>
        <w:t xml:space="preserve"> providers within the NENC ICS. </w:t>
      </w:r>
    </w:p>
    <w:p w14:paraId="1FA35078" w14:textId="77777777" w:rsidR="00B538BA" w:rsidRDefault="00B538BA" w:rsidP="002732AC">
      <w:pPr>
        <w:tabs>
          <w:tab w:val="left" w:pos="7510"/>
        </w:tabs>
        <w:spacing w:line="276" w:lineRule="auto"/>
        <w:rPr>
          <w:rFonts w:ascii="Arial" w:hAnsi="Arial" w:cs="Arial"/>
          <w:b/>
          <w:bCs/>
          <w:color w:val="0070C0"/>
          <w:sz w:val="36"/>
          <w:szCs w:val="36"/>
        </w:rPr>
      </w:pPr>
    </w:p>
    <w:p w14:paraId="71A08019" w14:textId="5DB764F9" w:rsidR="002732AC" w:rsidRPr="00474FC6" w:rsidRDefault="00B538BA" w:rsidP="002732AC">
      <w:pPr>
        <w:tabs>
          <w:tab w:val="left" w:pos="7510"/>
        </w:tabs>
        <w:spacing w:line="276" w:lineRule="auto"/>
        <w:rPr>
          <w:rFonts w:ascii="Arial" w:hAnsi="Arial" w:cs="Arial"/>
          <w:b/>
          <w:bCs/>
          <w:color w:val="0070C0"/>
          <w:sz w:val="36"/>
          <w:szCs w:val="36"/>
        </w:rPr>
      </w:pPr>
      <w:r>
        <w:rPr>
          <w:rFonts w:ascii="Arial" w:hAnsi="Arial" w:cs="Arial"/>
          <w:b/>
          <w:bCs/>
          <w:color w:val="0070C0"/>
          <w:sz w:val="36"/>
          <w:szCs w:val="36"/>
        </w:rPr>
        <w:t xml:space="preserve">4 </w:t>
      </w:r>
      <w:r w:rsidR="002732AC">
        <w:rPr>
          <w:rFonts w:ascii="Arial" w:hAnsi="Arial" w:cs="Arial"/>
          <w:b/>
          <w:bCs/>
          <w:color w:val="0070C0"/>
          <w:sz w:val="36"/>
          <w:szCs w:val="36"/>
        </w:rPr>
        <w:t xml:space="preserve">Definitions </w:t>
      </w:r>
    </w:p>
    <w:p w14:paraId="16D7D8AF" w14:textId="77777777" w:rsidR="002732AC" w:rsidRDefault="002732AC" w:rsidP="00A4299D">
      <w:pPr>
        <w:tabs>
          <w:tab w:val="left" w:pos="7510"/>
        </w:tabs>
        <w:spacing w:line="276" w:lineRule="auto"/>
        <w:rPr>
          <w:rFonts w:ascii="Arial" w:hAnsi="Arial" w:cs="Arial"/>
        </w:rPr>
      </w:pPr>
    </w:p>
    <w:p w14:paraId="1BE35BDE" w14:textId="6A042F28" w:rsidR="002732AC" w:rsidRPr="00C0186A" w:rsidRDefault="002732AC" w:rsidP="002732AC">
      <w:pPr>
        <w:tabs>
          <w:tab w:val="left" w:pos="7510"/>
        </w:tabs>
        <w:spacing w:line="276" w:lineRule="auto"/>
        <w:rPr>
          <w:rFonts w:ascii="Arial" w:hAnsi="Arial" w:cs="Arial"/>
          <w:b/>
          <w:bCs/>
        </w:rPr>
      </w:pPr>
      <w:r>
        <w:rPr>
          <w:rFonts w:ascii="Arial" w:hAnsi="Arial" w:cs="Arial"/>
          <w:b/>
          <w:bCs/>
        </w:rPr>
        <w:t xml:space="preserve">Generic medicine </w:t>
      </w:r>
    </w:p>
    <w:p w14:paraId="06567766" w14:textId="77777777" w:rsidR="001B4BB5" w:rsidRPr="00C0186A" w:rsidRDefault="001B4BB5" w:rsidP="00A4299D">
      <w:pPr>
        <w:tabs>
          <w:tab w:val="left" w:pos="7510"/>
        </w:tabs>
        <w:spacing w:line="276" w:lineRule="auto"/>
        <w:rPr>
          <w:rFonts w:ascii="Arial" w:hAnsi="Arial" w:cs="Arial"/>
        </w:rPr>
      </w:pPr>
    </w:p>
    <w:p w14:paraId="328D015F" w14:textId="236D1C5F" w:rsidR="008D48C5" w:rsidRDefault="002732AC" w:rsidP="0090025C">
      <w:pPr>
        <w:rPr>
          <w:rFonts w:ascii="Arial" w:hAnsi="Arial" w:cs="Arial"/>
        </w:rPr>
      </w:pPr>
      <w:r>
        <w:rPr>
          <w:rFonts w:ascii="Arial" w:hAnsi="Arial" w:cs="Arial"/>
        </w:rPr>
        <w:t xml:space="preserve">When a </w:t>
      </w:r>
      <w:r w:rsidR="007D2536">
        <w:rPr>
          <w:rFonts w:ascii="Arial" w:hAnsi="Arial" w:cs="Arial"/>
        </w:rPr>
        <w:t xml:space="preserve">drug or </w:t>
      </w:r>
      <w:r>
        <w:rPr>
          <w:rFonts w:ascii="Arial" w:hAnsi="Arial" w:cs="Arial"/>
        </w:rPr>
        <w:t xml:space="preserve">medicine </w:t>
      </w:r>
      <w:r w:rsidR="008D48C5">
        <w:rPr>
          <w:rFonts w:ascii="Arial" w:hAnsi="Arial" w:cs="Arial"/>
        </w:rPr>
        <w:t xml:space="preserve">is first developed, the </w:t>
      </w:r>
      <w:r w:rsidR="007D2536">
        <w:rPr>
          <w:rFonts w:ascii="Arial" w:hAnsi="Arial" w:cs="Arial"/>
        </w:rPr>
        <w:t>Market</w:t>
      </w:r>
      <w:r w:rsidR="009C0D91">
        <w:rPr>
          <w:rFonts w:ascii="Arial" w:hAnsi="Arial" w:cs="Arial"/>
        </w:rPr>
        <w:t>ing</w:t>
      </w:r>
      <w:r w:rsidR="007D2536">
        <w:rPr>
          <w:rFonts w:ascii="Arial" w:hAnsi="Arial" w:cs="Arial"/>
        </w:rPr>
        <w:t xml:space="preserve"> Authorisation</w:t>
      </w:r>
      <w:r w:rsidR="009C0D91">
        <w:rPr>
          <w:rFonts w:ascii="Arial" w:hAnsi="Arial" w:cs="Arial"/>
        </w:rPr>
        <w:t xml:space="preserve"> (MA)</w:t>
      </w:r>
      <w:r w:rsidR="007D2536">
        <w:rPr>
          <w:rFonts w:ascii="Arial" w:hAnsi="Arial" w:cs="Arial"/>
        </w:rPr>
        <w:t xml:space="preserve"> holder</w:t>
      </w:r>
      <w:r w:rsidR="008D48C5">
        <w:rPr>
          <w:rFonts w:ascii="Arial" w:hAnsi="Arial" w:cs="Arial"/>
        </w:rPr>
        <w:t xml:space="preserve"> has a time-limited patent that means only that </w:t>
      </w:r>
      <w:r w:rsidR="009C0D91">
        <w:rPr>
          <w:rFonts w:ascii="Arial" w:hAnsi="Arial" w:cs="Arial"/>
        </w:rPr>
        <w:t>MA holder</w:t>
      </w:r>
      <w:r w:rsidR="008D48C5">
        <w:rPr>
          <w:rFonts w:ascii="Arial" w:hAnsi="Arial" w:cs="Arial"/>
        </w:rPr>
        <w:t xml:space="preserve"> can make and sell that medicine during the patent period. After the patent expires, other </w:t>
      </w:r>
      <w:r w:rsidR="009C0D91">
        <w:rPr>
          <w:rFonts w:ascii="Arial" w:hAnsi="Arial" w:cs="Arial"/>
        </w:rPr>
        <w:t>organisations</w:t>
      </w:r>
      <w:r w:rsidR="008D48C5">
        <w:rPr>
          <w:rFonts w:ascii="Arial" w:hAnsi="Arial" w:cs="Arial"/>
        </w:rPr>
        <w:t xml:space="preserve"> can apply to make and sell the medicines. These unbranded medicines are referred to as generic medicines. </w:t>
      </w:r>
    </w:p>
    <w:p w14:paraId="017B64EE" w14:textId="77777777" w:rsidR="008D48C5" w:rsidRDefault="008D48C5" w:rsidP="0090025C">
      <w:pPr>
        <w:rPr>
          <w:rFonts w:ascii="Arial" w:hAnsi="Arial" w:cs="Arial"/>
        </w:rPr>
      </w:pPr>
    </w:p>
    <w:p w14:paraId="14E3E48E" w14:textId="77777777" w:rsidR="00400212" w:rsidRDefault="008D48C5" w:rsidP="0090025C">
      <w:pPr>
        <w:rPr>
          <w:rFonts w:ascii="Arial" w:hAnsi="Arial" w:cs="Arial"/>
        </w:rPr>
      </w:pPr>
      <w:r>
        <w:rPr>
          <w:rFonts w:ascii="Arial" w:hAnsi="Arial" w:cs="Arial"/>
        </w:rPr>
        <w:t xml:space="preserve">Generic medicines contain the same drug(s) as the original brand </w:t>
      </w:r>
      <w:proofErr w:type="gramStart"/>
      <w:r w:rsidR="00797112">
        <w:rPr>
          <w:rFonts w:ascii="Arial" w:hAnsi="Arial" w:cs="Arial"/>
        </w:rPr>
        <w:t>medicine</w:t>
      </w:r>
      <w:proofErr w:type="gramEnd"/>
      <w:r w:rsidR="00797112">
        <w:rPr>
          <w:rFonts w:ascii="Arial" w:hAnsi="Arial" w:cs="Arial"/>
        </w:rPr>
        <w:t xml:space="preserve"> </w:t>
      </w:r>
      <w:r>
        <w:rPr>
          <w:rFonts w:ascii="Arial" w:hAnsi="Arial" w:cs="Arial"/>
        </w:rPr>
        <w:t>and they have been shown to have the same efficacy and safety</w:t>
      </w:r>
      <w:r w:rsidR="00797112">
        <w:rPr>
          <w:rFonts w:ascii="Arial" w:hAnsi="Arial" w:cs="Arial"/>
        </w:rPr>
        <w:t xml:space="preserve"> when used at the same dose to treat the same condition</w:t>
      </w:r>
      <w:r>
        <w:rPr>
          <w:rFonts w:ascii="Arial" w:hAnsi="Arial" w:cs="Arial"/>
        </w:rPr>
        <w:t xml:space="preserve">. </w:t>
      </w:r>
      <w:r w:rsidR="00797112">
        <w:rPr>
          <w:rFonts w:ascii="Arial" w:hAnsi="Arial" w:cs="Arial"/>
        </w:rPr>
        <w:t xml:space="preserve">Therefore, generic medicines give patients that same treatment but at usually a much lower cost </w:t>
      </w:r>
      <w:r w:rsidR="00797112" w:rsidRPr="00797112">
        <w:rPr>
          <w:rFonts w:ascii="Arial" w:hAnsi="Arial" w:cs="Arial"/>
          <w:b/>
          <w:bCs/>
          <w:i/>
          <w:iCs/>
        </w:rPr>
        <w:t>– they are the best value medicines to use</w:t>
      </w:r>
      <w:r w:rsidR="00797112">
        <w:rPr>
          <w:rFonts w:ascii="Arial" w:hAnsi="Arial" w:cs="Arial"/>
        </w:rPr>
        <w:t xml:space="preserve">. </w:t>
      </w:r>
    </w:p>
    <w:p w14:paraId="472A251C" w14:textId="77777777" w:rsidR="00400212" w:rsidRDefault="00400212" w:rsidP="0090025C">
      <w:pPr>
        <w:rPr>
          <w:rFonts w:ascii="Arial" w:hAnsi="Arial" w:cs="Arial"/>
        </w:rPr>
      </w:pPr>
    </w:p>
    <w:p w14:paraId="6F1A3901" w14:textId="77777777" w:rsidR="00B566AF" w:rsidRDefault="00B566AF" w:rsidP="00400212">
      <w:pPr>
        <w:tabs>
          <w:tab w:val="left" w:pos="7510"/>
        </w:tabs>
        <w:spacing w:line="276" w:lineRule="auto"/>
        <w:rPr>
          <w:rFonts w:ascii="Arial" w:hAnsi="Arial" w:cs="Arial"/>
          <w:b/>
          <w:bCs/>
        </w:rPr>
      </w:pPr>
    </w:p>
    <w:p w14:paraId="7DBB2391" w14:textId="77777777" w:rsidR="00B566AF" w:rsidRDefault="00B566AF" w:rsidP="00400212">
      <w:pPr>
        <w:tabs>
          <w:tab w:val="left" w:pos="7510"/>
        </w:tabs>
        <w:spacing w:line="276" w:lineRule="auto"/>
        <w:rPr>
          <w:rFonts w:ascii="Arial" w:hAnsi="Arial" w:cs="Arial"/>
          <w:b/>
          <w:bCs/>
        </w:rPr>
      </w:pPr>
    </w:p>
    <w:p w14:paraId="7D655F18" w14:textId="76BA2CE5" w:rsidR="75DAF081" w:rsidRDefault="75DAF081" w:rsidP="75DAF081">
      <w:pPr>
        <w:tabs>
          <w:tab w:val="left" w:pos="7510"/>
        </w:tabs>
        <w:spacing w:line="276" w:lineRule="auto"/>
        <w:rPr>
          <w:rFonts w:ascii="Arial" w:hAnsi="Arial" w:cs="Arial"/>
          <w:b/>
          <w:bCs/>
        </w:rPr>
      </w:pPr>
    </w:p>
    <w:p w14:paraId="101B5184" w14:textId="5C09C443" w:rsidR="00400212" w:rsidRPr="00C0186A" w:rsidRDefault="0066557D" w:rsidP="00400212">
      <w:pPr>
        <w:tabs>
          <w:tab w:val="left" w:pos="7510"/>
        </w:tabs>
        <w:spacing w:line="276" w:lineRule="auto"/>
        <w:rPr>
          <w:rFonts w:ascii="Arial" w:hAnsi="Arial" w:cs="Arial"/>
          <w:b/>
          <w:bCs/>
        </w:rPr>
      </w:pPr>
      <w:r>
        <w:rPr>
          <w:rFonts w:ascii="Arial" w:hAnsi="Arial" w:cs="Arial"/>
          <w:b/>
          <w:bCs/>
        </w:rPr>
        <w:t xml:space="preserve">Biologic medicine </w:t>
      </w:r>
    </w:p>
    <w:p w14:paraId="09236BE8" w14:textId="0312EC67" w:rsidR="008D48C5" w:rsidRDefault="008D48C5" w:rsidP="0090025C">
      <w:pPr>
        <w:rPr>
          <w:rFonts w:ascii="Arial" w:hAnsi="Arial" w:cs="Arial"/>
        </w:rPr>
      </w:pPr>
    </w:p>
    <w:p w14:paraId="36F2A84E" w14:textId="1A204BE3" w:rsidR="0066557D" w:rsidRDefault="0066557D" w:rsidP="0090025C">
      <w:pPr>
        <w:rPr>
          <w:rFonts w:ascii="Arial" w:hAnsi="Arial" w:cs="Arial"/>
        </w:rPr>
      </w:pPr>
      <w:r>
        <w:rPr>
          <w:rFonts w:ascii="Arial" w:hAnsi="Arial" w:cs="Arial"/>
        </w:rPr>
        <w:t>Biologic medicines are used to treat a large range of conditions (e.g. cancer, rheumatoid arthritis, inflammatory bowel disease, psoriasis) and are the largest cost, and cost growth areas in the NHS medicines budget.</w:t>
      </w:r>
    </w:p>
    <w:p w14:paraId="42BEA95E" w14:textId="77777777" w:rsidR="0066557D" w:rsidRDefault="0066557D" w:rsidP="0090025C">
      <w:pPr>
        <w:rPr>
          <w:rFonts w:ascii="Arial" w:hAnsi="Arial" w:cs="Arial"/>
        </w:rPr>
      </w:pPr>
    </w:p>
    <w:p w14:paraId="510B5B47" w14:textId="3FEFD67C" w:rsidR="0066557D" w:rsidRDefault="0066557D" w:rsidP="0090025C">
      <w:pPr>
        <w:rPr>
          <w:rFonts w:ascii="Arial" w:hAnsi="Arial" w:cs="Arial"/>
        </w:rPr>
      </w:pPr>
      <w:r>
        <w:rPr>
          <w:rFonts w:ascii="Arial" w:hAnsi="Arial" w:cs="Arial"/>
        </w:rPr>
        <w:t xml:space="preserve">Biologic medicines are structurally complex medicines made or derived from a biological source. Due to the nature of the biological source and the manufacturing process there is variability </w:t>
      </w:r>
      <w:r w:rsidR="0094279C">
        <w:rPr>
          <w:rFonts w:ascii="Arial" w:hAnsi="Arial" w:cs="Arial"/>
        </w:rPr>
        <w:t xml:space="preserve">from one batch to the next. The variability between batches of the same medicine is controlled and monitored during manufacturing to maintain within defined and approved limits. </w:t>
      </w:r>
    </w:p>
    <w:p w14:paraId="0E37F245" w14:textId="77777777" w:rsidR="0094279C" w:rsidRDefault="0094279C" w:rsidP="0090025C">
      <w:pPr>
        <w:rPr>
          <w:rFonts w:ascii="Arial" w:hAnsi="Arial" w:cs="Arial"/>
        </w:rPr>
      </w:pPr>
    </w:p>
    <w:p w14:paraId="642303B3" w14:textId="6B9B56FD" w:rsidR="0094279C" w:rsidRDefault="0094279C" w:rsidP="0090025C">
      <w:pPr>
        <w:rPr>
          <w:rFonts w:ascii="Arial" w:hAnsi="Arial" w:cs="Arial"/>
        </w:rPr>
      </w:pPr>
      <w:r>
        <w:rPr>
          <w:rFonts w:ascii="Arial" w:hAnsi="Arial" w:cs="Arial"/>
        </w:rPr>
        <w:t xml:space="preserve">Like other medicines, these products are patent protected after initial manufacture. They are commonly referred to as the 'reference product' or 'the originator'. </w:t>
      </w:r>
    </w:p>
    <w:p w14:paraId="62C72605" w14:textId="77777777" w:rsidR="0094279C" w:rsidRDefault="0094279C" w:rsidP="0090025C">
      <w:pPr>
        <w:rPr>
          <w:rFonts w:ascii="Arial" w:hAnsi="Arial" w:cs="Arial"/>
        </w:rPr>
      </w:pPr>
    </w:p>
    <w:p w14:paraId="52440E11" w14:textId="49534F7D" w:rsidR="0094279C" w:rsidRPr="00C0186A" w:rsidRDefault="0094279C" w:rsidP="0094279C">
      <w:pPr>
        <w:tabs>
          <w:tab w:val="left" w:pos="7510"/>
        </w:tabs>
        <w:spacing w:line="276" w:lineRule="auto"/>
        <w:rPr>
          <w:rFonts w:ascii="Arial" w:hAnsi="Arial" w:cs="Arial"/>
          <w:b/>
          <w:bCs/>
        </w:rPr>
      </w:pPr>
      <w:r>
        <w:rPr>
          <w:rFonts w:ascii="Arial" w:hAnsi="Arial" w:cs="Arial"/>
          <w:b/>
          <w:bCs/>
        </w:rPr>
        <w:t xml:space="preserve">Biosimilar medicine </w:t>
      </w:r>
    </w:p>
    <w:p w14:paraId="64C6F7BA" w14:textId="77777777" w:rsidR="0094279C" w:rsidRDefault="0094279C" w:rsidP="0090025C">
      <w:pPr>
        <w:rPr>
          <w:rFonts w:ascii="Arial" w:hAnsi="Arial" w:cs="Arial"/>
        </w:rPr>
      </w:pPr>
    </w:p>
    <w:p w14:paraId="78E47E32" w14:textId="7B9118BA" w:rsidR="0094279C" w:rsidRDefault="0094279C" w:rsidP="0090025C">
      <w:pPr>
        <w:rPr>
          <w:rFonts w:ascii="Arial" w:hAnsi="Arial" w:cs="Arial"/>
        </w:rPr>
      </w:pPr>
      <w:r>
        <w:rPr>
          <w:rFonts w:ascii="Arial" w:hAnsi="Arial" w:cs="Arial"/>
        </w:rPr>
        <w:t xml:space="preserve">Once the patent of the originator biologic medicine expires, other </w:t>
      </w:r>
      <w:r w:rsidR="00236AB0">
        <w:rPr>
          <w:rFonts w:ascii="Arial" w:hAnsi="Arial" w:cs="Arial"/>
        </w:rPr>
        <w:t>organisations</w:t>
      </w:r>
      <w:r>
        <w:rPr>
          <w:rFonts w:ascii="Arial" w:hAnsi="Arial" w:cs="Arial"/>
        </w:rPr>
        <w:t xml:space="preserve"> can make and sell highly similar</w:t>
      </w:r>
      <w:r w:rsidR="003E7069">
        <w:rPr>
          <w:rFonts w:ascii="Arial" w:hAnsi="Arial" w:cs="Arial"/>
        </w:rPr>
        <w:t>, bioequivalent</w:t>
      </w:r>
      <w:r>
        <w:rPr>
          <w:rFonts w:ascii="Arial" w:hAnsi="Arial" w:cs="Arial"/>
        </w:rPr>
        <w:t xml:space="preserve"> molecules that have demonstrated through robust testing </w:t>
      </w:r>
      <w:r w:rsidR="00B538BA">
        <w:rPr>
          <w:rFonts w:ascii="Arial" w:hAnsi="Arial" w:cs="Arial"/>
        </w:rPr>
        <w:t xml:space="preserve">that they deliver no </w:t>
      </w:r>
      <w:r w:rsidR="003E7069">
        <w:rPr>
          <w:rFonts w:ascii="Arial" w:hAnsi="Arial" w:cs="Arial"/>
        </w:rPr>
        <w:t xml:space="preserve">clinically </w:t>
      </w:r>
      <w:r w:rsidR="00B538BA">
        <w:rPr>
          <w:rFonts w:ascii="Arial" w:hAnsi="Arial" w:cs="Arial"/>
        </w:rPr>
        <w:t xml:space="preserve">meaningful differences in structure, biological activity, safety and immunogenicity. </w:t>
      </w:r>
    </w:p>
    <w:p w14:paraId="1DEBA9C0" w14:textId="6DDEF00E" w:rsidR="008D48C5" w:rsidRDefault="0094279C" w:rsidP="0090025C">
      <w:pPr>
        <w:rPr>
          <w:rFonts w:ascii="Arial" w:hAnsi="Arial" w:cs="Arial"/>
        </w:rPr>
      </w:pPr>
      <w:r>
        <w:rPr>
          <w:rFonts w:ascii="Arial" w:hAnsi="Arial" w:cs="Arial"/>
        </w:rPr>
        <w:t xml:space="preserve">A biosimilar contains a version of </w:t>
      </w:r>
      <w:r w:rsidR="008E57C4">
        <w:rPr>
          <w:rFonts w:ascii="Arial" w:hAnsi="Arial" w:cs="Arial"/>
        </w:rPr>
        <w:t>the</w:t>
      </w:r>
      <w:r>
        <w:rPr>
          <w:rFonts w:ascii="Arial" w:hAnsi="Arial" w:cs="Arial"/>
        </w:rPr>
        <w:t xml:space="preserve"> active substance of an approved reference product. </w:t>
      </w:r>
    </w:p>
    <w:p w14:paraId="050E7ED4" w14:textId="77777777" w:rsidR="0094279C" w:rsidRDefault="0094279C" w:rsidP="0090025C">
      <w:pPr>
        <w:rPr>
          <w:rFonts w:ascii="Arial" w:hAnsi="Arial" w:cs="Arial"/>
        </w:rPr>
      </w:pPr>
    </w:p>
    <w:p w14:paraId="3EA13A6C" w14:textId="40EFAE95" w:rsidR="0094279C" w:rsidRDefault="0094279C" w:rsidP="0090025C">
      <w:pPr>
        <w:rPr>
          <w:rFonts w:ascii="Arial" w:hAnsi="Arial" w:cs="Arial"/>
        </w:rPr>
      </w:pPr>
      <w:r>
        <w:rPr>
          <w:rFonts w:ascii="Arial" w:hAnsi="Arial" w:cs="Arial"/>
        </w:rPr>
        <w:t xml:space="preserve">Biosimilar medicines have been used for </w:t>
      </w:r>
      <w:proofErr w:type="gramStart"/>
      <w:r>
        <w:rPr>
          <w:rFonts w:ascii="Arial" w:hAnsi="Arial" w:cs="Arial"/>
        </w:rPr>
        <w:t>a number of</w:t>
      </w:r>
      <w:proofErr w:type="gramEnd"/>
      <w:r>
        <w:rPr>
          <w:rFonts w:ascii="Arial" w:hAnsi="Arial" w:cs="Arial"/>
        </w:rPr>
        <w:t xml:space="preserve"> years and there is now significant experience of switching from reference products to their biosimilar versions, as well as switching between biosimilars. </w:t>
      </w:r>
      <w:r w:rsidR="008E57C4">
        <w:rPr>
          <w:rFonts w:ascii="Arial" w:hAnsi="Arial" w:cs="Arial"/>
        </w:rPr>
        <w:t xml:space="preserve">Before use, best value options are assessed by procurement and pharmacy teams for quality and assurance purposes. </w:t>
      </w:r>
    </w:p>
    <w:p w14:paraId="2F29FDBE" w14:textId="77777777" w:rsidR="00B538BA" w:rsidRDefault="00B538BA" w:rsidP="0090025C">
      <w:pPr>
        <w:rPr>
          <w:rFonts w:ascii="Arial" w:hAnsi="Arial" w:cs="Arial"/>
        </w:rPr>
      </w:pPr>
    </w:p>
    <w:p w14:paraId="62602A05" w14:textId="5DE40A54" w:rsidR="00B538BA" w:rsidRDefault="00B538BA" w:rsidP="0090025C">
      <w:pPr>
        <w:rPr>
          <w:rFonts w:ascii="Arial" w:hAnsi="Arial" w:cs="Arial"/>
        </w:rPr>
      </w:pPr>
      <w:r>
        <w:rPr>
          <w:rFonts w:ascii="Arial" w:hAnsi="Arial" w:cs="Arial"/>
        </w:rPr>
        <w:t xml:space="preserve">The Medicines and Healthcare products Regulatory Agency (MHRA) states that once authorised, a biosimilar medicine is considered </w:t>
      </w:r>
      <w:r w:rsidRPr="00B538BA">
        <w:rPr>
          <w:rFonts w:ascii="Arial" w:hAnsi="Arial" w:cs="Arial"/>
          <w:b/>
          <w:bCs/>
          <w:i/>
          <w:iCs/>
        </w:rPr>
        <w:t>interchangeable</w:t>
      </w:r>
      <w:r>
        <w:rPr>
          <w:rFonts w:ascii="Arial" w:hAnsi="Arial" w:cs="Arial"/>
        </w:rPr>
        <w:t xml:space="preserve"> with the reference product, or with another biosimilar of the same originator, and that the same therapeutic effect can be expected</w:t>
      </w:r>
      <w:r w:rsidR="00A41B27">
        <w:rPr>
          <w:rFonts w:ascii="Arial" w:hAnsi="Arial" w:cs="Arial"/>
          <w:vertAlign w:val="superscript"/>
        </w:rPr>
        <w:t>1</w:t>
      </w:r>
      <w:r>
        <w:rPr>
          <w:rFonts w:ascii="Arial" w:hAnsi="Arial" w:cs="Arial"/>
        </w:rPr>
        <w:t xml:space="preserve">. </w:t>
      </w:r>
    </w:p>
    <w:p w14:paraId="28B78474" w14:textId="77777777" w:rsidR="0094279C" w:rsidRDefault="0094279C" w:rsidP="0090025C">
      <w:pPr>
        <w:rPr>
          <w:rFonts w:ascii="Arial" w:hAnsi="Arial" w:cs="Arial"/>
        </w:rPr>
      </w:pPr>
    </w:p>
    <w:p w14:paraId="3FAE0143" w14:textId="3D91FE2E" w:rsidR="005A042F" w:rsidRDefault="001B4BB5" w:rsidP="0090025C">
      <w:pPr>
        <w:rPr>
          <w:rFonts w:ascii="Arial" w:hAnsi="Arial" w:cs="Arial"/>
        </w:rPr>
      </w:pPr>
      <w:r>
        <w:rPr>
          <w:rFonts w:ascii="Arial" w:hAnsi="Arial" w:cs="Arial"/>
        </w:rPr>
        <w:t xml:space="preserve">In April 2025, NHS England published the 'Commissioning framework for best value biological medicines' </w:t>
      </w:r>
      <w:r w:rsidR="005A042F">
        <w:rPr>
          <w:rFonts w:ascii="Arial" w:hAnsi="Arial" w:cs="Arial"/>
        </w:rPr>
        <w:t xml:space="preserve"> with clear targets relating to best value biological medicines:</w:t>
      </w:r>
    </w:p>
    <w:p w14:paraId="63DEFFAC" w14:textId="36AC179D" w:rsidR="005A042F" w:rsidRDefault="005A042F" w:rsidP="005A042F">
      <w:pPr>
        <w:pStyle w:val="ListParagraph"/>
        <w:numPr>
          <w:ilvl w:val="0"/>
          <w:numId w:val="1"/>
        </w:numPr>
        <w:rPr>
          <w:rFonts w:ascii="Arial" w:hAnsi="Arial" w:cs="Arial"/>
        </w:rPr>
      </w:pPr>
      <w:r>
        <w:rPr>
          <w:rFonts w:ascii="Arial" w:hAnsi="Arial" w:cs="Arial"/>
        </w:rPr>
        <w:t>100% of new patients to be initiated on the best value biologic (where clinically appropriate) within 3 months of its launch</w:t>
      </w:r>
    </w:p>
    <w:p w14:paraId="1B0A1AC7" w14:textId="5071838F" w:rsidR="005A042F" w:rsidRPr="00B538BA" w:rsidRDefault="005A042F" w:rsidP="0090025C">
      <w:pPr>
        <w:pStyle w:val="ListParagraph"/>
        <w:numPr>
          <w:ilvl w:val="0"/>
          <w:numId w:val="1"/>
        </w:numPr>
        <w:rPr>
          <w:rFonts w:ascii="Arial" w:hAnsi="Arial" w:cs="Arial"/>
        </w:rPr>
      </w:pPr>
      <w:r>
        <w:rPr>
          <w:rFonts w:ascii="Arial" w:hAnsi="Arial" w:cs="Arial"/>
        </w:rPr>
        <w:t>At least 80% of existing patients to switch within 10 months</w:t>
      </w:r>
      <w:r w:rsidR="00A41B27">
        <w:rPr>
          <w:rFonts w:ascii="Arial" w:hAnsi="Arial" w:cs="Arial"/>
          <w:vertAlign w:val="superscript"/>
        </w:rPr>
        <w:t>2</w:t>
      </w:r>
      <w:r>
        <w:rPr>
          <w:rFonts w:ascii="Arial" w:hAnsi="Arial" w:cs="Arial"/>
        </w:rPr>
        <w:t xml:space="preserve">. </w:t>
      </w:r>
    </w:p>
    <w:p w14:paraId="4AA36EC7" w14:textId="77777777" w:rsidR="001B4BB5" w:rsidRDefault="001B4BB5" w:rsidP="0090025C">
      <w:pPr>
        <w:rPr>
          <w:rFonts w:ascii="Arial" w:hAnsi="Arial" w:cs="Arial"/>
        </w:rPr>
      </w:pPr>
    </w:p>
    <w:p w14:paraId="515E9960" w14:textId="2DD0EDC6" w:rsidR="00A4299D" w:rsidRDefault="001B4BB5" w:rsidP="0090025C">
      <w:pPr>
        <w:rPr>
          <w:rFonts w:ascii="Arial" w:hAnsi="Arial" w:cs="Arial"/>
        </w:rPr>
      </w:pPr>
      <w:r>
        <w:rPr>
          <w:rFonts w:ascii="Arial" w:hAnsi="Arial" w:cs="Arial"/>
        </w:rPr>
        <w:t>In addition</w:t>
      </w:r>
      <w:r w:rsidR="005A042F">
        <w:rPr>
          <w:rFonts w:ascii="Arial" w:hAnsi="Arial" w:cs="Arial"/>
        </w:rPr>
        <w:t>,</w:t>
      </w:r>
      <w:r>
        <w:rPr>
          <w:rFonts w:ascii="Arial" w:hAnsi="Arial" w:cs="Arial"/>
        </w:rPr>
        <w:t xml:space="preserve"> when used as a comparator NICE considers biosimilar medicines to differ from the originator product only in terms of price</w:t>
      </w:r>
      <w:r w:rsidR="00A41B27">
        <w:rPr>
          <w:rFonts w:ascii="Arial" w:hAnsi="Arial" w:cs="Arial"/>
          <w:vertAlign w:val="superscript"/>
        </w:rPr>
        <w:t>3</w:t>
      </w:r>
      <w:r>
        <w:rPr>
          <w:rFonts w:ascii="Arial" w:hAnsi="Arial" w:cs="Arial"/>
        </w:rPr>
        <w:t xml:space="preserve">. </w:t>
      </w:r>
    </w:p>
    <w:p w14:paraId="6E3EDEA5" w14:textId="77777777" w:rsidR="00B538BA" w:rsidRDefault="00B538BA" w:rsidP="0090025C">
      <w:pPr>
        <w:rPr>
          <w:rFonts w:ascii="Arial" w:hAnsi="Arial" w:cs="Arial"/>
        </w:rPr>
      </w:pPr>
    </w:p>
    <w:p w14:paraId="284FAF1C" w14:textId="748BF3A7" w:rsidR="00B538BA" w:rsidRDefault="00B538BA" w:rsidP="0090025C">
      <w:pPr>
        <w:rPr>
          <w:rFonts w:ascii="Arial" w:hAnsi="Arial" w:cs="Arial"/>
        </w:rPr>
      </w:pPr>
      <w:r>
        <w:rPr>
          <w:rFonts w:ascii="Arial" w:hAnsi="Arial" w:cs="Arial"/>
        </w:rPr>
        <w:t xml:space="preserve">Biosimilar medicines are often significantly lower in price and so they are </w:t>
      </w:r>
      <w:r w:rsidRPr="00B538BA">
        <w:rPr>
          <w:rFonts w:ascii="Arial" w:hAnsi="Arial" w:cs="Arial"/>
          <w:b/>
          <w:bCs/>
          <w:i/>
          <w:iCs/>
        </w:rPr>
        <w:t>the best value medicine to use</w:t>
      </w:r>
      <w:r>
        <w:rPr>
          <w:rFonts w:ascii="Arial" w:hAnsi="Arial" w:cs="Arial"/>
        </w:rPr>
        <w:t xml:space="preserve"> to provide the same treatment outcomes. </w:t>
      </w:r>
    </w:p>
    <w:p w14:paraId="352EC700" w14:textId="77777777" w:rsidR="00A4299D" w:rsidRDefault="00A4299D" w:rsidP="0090025C">
      <w:pPr>
        <w:rPr>
          <w:rFonts w:ascii="Arial" w:hAnsi="Arial" w:cs="Arial"/>
        </w:rPr>
      </w:pPr>
    </w:p>
    <w:p w14:paraId="18B55E86" w14:textId="77777777" w:rsidR="00B566AF" w:rsidRDefault="00B566AF" w:rsidP="0090025C">
      <w:pPr>
        <w:rPr>
          <w:rFonts w:ascii="Arial" w:hAnsi="Arial" w:cs="Arial"/>
        </w:rPr>
      </w:pPr>
    </w:p>
    <w:p w14:paraId="459A421F" w14:textId="77777777" w:rsidR="00B566AF" w:rsidRDefault="00B566AF" w:rsidP="0090025C">
      <w:pPr>
        <w:rPr>
          <w:rFonts w:ascii="Arial" w:hAnsi="Arial" w:cs="Arial"/>
        </w:rPr>
      </w:pPr>
    </w:p>
    <w:p w14:paraId="5037966B" w14:textId="77777777" w:rsidR="00B566AF" w:rsidRDefault="00B566AF" w:rsidP="0090025C">
      <w:pPr>
        <w:rPr>
          <w:rFonts w:ascii="Arial" w:hAnsi="Arial" w:cs="Arial"/>
        </w:rPr>
      </w:pPr>
    </w:p>
    <w:p w14:paraId="2C810435" w14:textId="77777777" w:rsidR="00B566AF" w:rsidRDefault="00B566AF" w:rsidP="0090025C">
      <w:pPr>
        <w:rPr>
          <w:rFonts w:ascii="Arial" w:hAnsi="Arial" w:cs="Arial"/>
        </w:rPr>
      </w:pPr>
    </w:p>
    <w:p w14:paraId="3100FB6F" w14:textId="77777777" w:rsidR="00B566AF" w:rsidRDefault="00B566AF" w:rsidP="0090025C">
      <w:pPr>
        <w:rPr>
          <w:rFonts w:ascii="Arial" w:hAnsi="Arial" w:cs="Arial"/>
        </w:rPr>
      </w:pPr>
    </w:p>
    <w:p w14:paraId="48DE6EA0" w14:textId="77777777" w:rsidR="00B566AF" w:rsidRDefault="00B566AF" w:rsidP="0090025C">
      <w:pPr>
        <w:rPr>
          <w:rFonts w:ascii="Arial" w:hAnsi="Arial" w:cs="Arial"/>
        </w:rPr>
      </w:pPr>
    </w:p>
    <w:p w14:paraId="6F4E93EF" w14:textId="77777777" w:rsidR="00B566AF" w:rsidRDefault="00B566AF" w:rsidP="0090025C">
      <w:pPr>
        <w:rPr>
          <w:rFonts w:ascii="Arial" w:hAnsi="Arial" w:cs="Arial"/>
        </w:rPr>
      </w:pPr>
    </w:p>
    <w:p w14:paraId="4CD4CFA3" w14:textId="77777777" w:rsidR="00B566AF" w:rsidRDefault="00B566AF" w:rsidP="0090025C">
      <w:pPr>
        <w:rPr>
          <w:rFonts w:ascii="Arial" w:hAnsi="Arial" w:cs="Arial"/>
        </w:rPr>
      </w:pPr>
    </w:p>
    <w:p w14:paraId="6257CDE2" w14:textId="77777777" w:rsidR="00B566AF" w:rsidRDefault="00B566AF" w:rsidP="0090025C">
      <w:pPr>
        <w:rPr>
          <w:rFonts w:ascii="Arial" w:hAnsi="Arial" w:cs="Arial"/>
        </w:rPr>
      </w:pPr>
    </w:p>
    <w:p w14:paraId="5E951DA5" w14:textId="77777777" w:rsidR="00A4299D" w:rsidRDefault="00A4299D" w:rsidP="0090025C">
      <w:pPr>
        <w:rPr>
          <w:rFonts w:ascii="Arial" w:hAnsi="Arial" w:cs="Arial"/>
        </w:rPr>
      </w:pPr>
    </w:p>
    <w:p w14:paraId="6BC8ABC1" w14:textId="53ADD74B" w:rsidR="00676460" w:rsidRDefault="00B538BA" w:rsidP="00B538BA">
      <w:pPr>
        <w:tabs>
          <w:tab w:val="left" w:pos="7510"/>
        </w:tabs>
        <w:spacing w:line="276" w:lineRule="auto"/>
        <w:rPr>
          <w:rFonts w:ascii="Arial" w:hAnsi="Arial" w:cs="Arial"/>
          <w:b/>
          <w:bCs/>
          <w:color w:val="0070C0"/>
          <w:sz w:val="36"/>
          <w:szCs w:val="36"/>
        </w:rPr>
      </w:pPr>
      <w:r>
        <w:rPr>
          <w:rFonts w:ascii="Arial" w:hAnsi="Arial" w:cs="Arial"/>
          <w:b/>
          <w:bCs/>
          <w:color w:val="0070C0"/>
          <w:sz w:val="36"/>
          <w:szCs w:val="36"/>
        </w:rPr>
        <w:t>5 D</w:t>
      </w:r>
      <w:r w:rsidR="00676460">
        <w:rPr>
          <w:rFonts w:ascii="Arial" w:hAnsi="Arial" w:cs="Arial"/>
          <w:b/>
          <w:bCs/>
          <w:color w:val="0070C0"/>
          <w:sz w:val="36"/>
          <w:szCs w:val="36"/>
        </w:rPr>
        <w:t xml:space="preserve">uties and </w:t>
      </w:r>
      <w:r w:rsidR="00CC1159">
        <w:rPr>
          <w:rFonts w:ascii="Arial" w:hAnsi="Arial" w:cs="Arial"/>
          <w:b/>
          <w:bCs/>
          <w:color w:val="0070C0"/>
          <w:sz w:val="36"/>
          <w:szCs w:val="36"/>
        </w:rPr>
        <w:t>R</w:t>
      </w:r>
      <w:r w:rsidR="00676460">
        <w:rPr>
          <w:rFonts w:ascii="Arial" w:hAnsi="Arial" w:cs="Arial"/>
          <w:b/>
          <w:bCs/>
          <w:color w:val="0070C0"/>
          <w:sz w:val="36"/>
          <w:szCs w:val="36"/>
        </w:rPr>
        <w:t xml:space="preserve">esponsibilities </w:t>
      </w:r>
    </w:p>
    <w:p w14:paraId="3E33284B" w14:textId="092501F4" w:rsidR="00B538BA" w:rsidRPr="008E57C4" w:rsidRDefault="00B538BA" w:rsidP="00B538BA">
      <w:pPr>
        <w:tabs>
          <w:tab w:val="left" w:pos="7510"/>
        </w:tabs>
        <w:spacing w:line="276" w:lineRule="auto"/>
        <w:rPr>
          <w:rFonts w:ascii="Arial" w:hAnsi="Arial" w:cs="Arial"/>
          <w:color w:val="0070C0"/>
        </w:rPr>
      </w:pPr>
      <w:r>
        <w:rPr>
          <w:rFonts w:ascii="Arial" w:hAnsi="Arial" w:cs="Arial"/>
          <w:b/>
          <w:bCs/>
          <w:color w:val="0070C0"/>
          <w:sz w:val="36"/>
          <w:szCs w:val="36"/>
        </w:rPr>
        <w:t xml:space="preserve"> </w:t>
      </w:r>
    </w:p>
    <w:p w14:paraId="37064DFB" w14:textId="0C7F3FEF" w:rsidR="00676460" w:rsidRDefault="00CE1C2B" w:rsidP="00B538BA">
      <w:pPr>
        <w:tabs>
          <w:tab w:val="left" w:pos="7510"/>
        </w:tabs>
        <w:spacing w:line="276" w:lineRule="auto"/>
        <w:rPr>
          <w:rFonts w:ascii="Arial" w:hAnsi="Arial" w:cs="Arial"/>
          <w:b/>
          <w:bCs/>
        </w:rPr>
      </w:pPr>
      <w:r>
        <w:rPr>
          <w:rFonts w:ascii="Arial" w:hAnsi="Arial" w:cs="Arial"/>
          <w:b/>
          <w:bCs/>
        </w:rPr>
        <w:t xml:space="preserve">All NHS organisations </w:t>
      </w:r>
      <w:r w:rsidR="00676460">
        <w:rPr>
          <w:rFonts w:ascii="Arial" w:hAnsi="Arial" w:cs="Arial"/>
          <w:b/>
          <w:bCs/>
        </w:rPr>
        <w:t xml:space="preserve"> </w:t>
      </w:r>
    </w:p>
    <w:p w14:paraId="1ACF91F3" w14:textId="77777777" w:rsidR="00676460" w:rsidRDefault="00676460" w:rsidP="00B538BA">
      <w:pPr>
        <w:tabs>
          <w:tab w:val="left" w:pos="7510"/>
        </w:tabs>
        <w:spacing w:line="276" w:lineRule="auto"/>
        <w:rPr>
          <w:rFonts w:ascii="Arial" w:hAnsi="Arial" w:cs="Arial"/>
          <w:b/>
          <w:bCs/>
        </w:rPr>
      </w:pPr>
    </w:p>
    <w:p w14:paraId="55B598FD" w14:textId="5829F6C4" w:rsidR="00194A7A" w:rsidRDefault="00194A7A" w:rsidP="00194A7A">
      <w:pPr>
        <w:rPr>
          <w:rFonts w:ascii="Arial" w:hAnsi="Arial" w:cs="Arial"/>
        </w:rPr>
      </w:pPr>
      <w:r>
        <w:rPr>
          <w:rFonts w:ascii="Arial" w:hAnsi="Arial" w:cs="Arial"/>
        </w:rPr>
        <w:t>Hold responsibility for the implementation of the best value medicines principles</w:t>
      </w:r>
    </w:p>
    <w:p w14:paraId="4B55BB0A" w14:textId="77777777" w:rsidR="00194A7A" w:rsidRDefault="00194A7A" w:rsidP="00B538BA">
      <w:pPr>
        <w:tabs>
          <w:tab w:val="left" w:pos="7510"/>
        </w:tabs>
        <w:spacing w:line="276" w:lineRule="auto"/>
        <w:rPr>
          <w:rFonts w:ascii="Arial" w:hAnsi="Arial" w:cs="Arial"/>
        </w:rPr>
      </w:pPr>
    </w:p>
    <w:p w14:paraId="43743BD5" w14:textId="7CBDD8BC" w:rsidR="00676460" w:rsidRDefault="00ED1965" w:rsidP="00B538BA">
      <w:pPr>
        <w:tabs>
          <w:tab w:val="left" w:pos="7510"/>
        </w:tabs>
        <w:spacing w:line="276" w:lineRule="auto"/>
        <w:rPr>
          <w:rFonts w:ascii="Arial" w:hAnsi="Arial" w:cs="Arial"/>
        </w:rPr>
      </w:pPr>
      <w:r>
        <w:rPr>
          <w:rFonts w:ascii="Arial" w:hAnsi="Arial" w:cs="Arial"/>
        </w:rPr>
        <w:t>Should a</w:t>
      </w:r>
      <w:r w:rsidR="00676460" w:rsidRPr="770C10C4">
        <w:rPr>
          <w:rFonts w:ascii="Arial" w:hAnsi="Arial" w:cs="Arial"/>
        </w:rPr>
        <w:t xml:space="preserve">ssess the opportunities and service impacts of available or anticipated best value medicines. </w:t>
      </w:r>
    </w:p>
    <w:p w14:paraId="7E9AEE3B" w14:textId="77777777" w:rsidR="00676460" w:rsidRDefault="00676460" w:rsidP="00B538BA">
      <w:pPr>
        <w:tabs>
          <w:tab w:val="left" w:pos="7510"/>
        </w:tabs>
        <w:spacing w:line="276" w:lineRule="auto"/>
        <w:rPr>
          <w:rFonts w:ascii="Arial" w:hAnsi="Arial" w:cs="Arial"/>
        </w:rPr>
      </w:pPr>
    </w:p>
    <w:p w14:paraId="09149217" w14:textId="4F6FB269" w:rsidR="00676460" w:rsidRDefault="00676460" w:rsidP="00B538BA">
      <w:pPr>
        <w:tabs>
          <w:tab w:val="left" w:pos="7510"/>
        </w:tabs>
        <w:spacing w:line="276" w:lineRule="auto"/>
        <w:rPr>
          <w:rFonts w:ascii="Arial" w:hAnsi="Arial" w:cs="Arial"/>
        </w:rPr>
      </w:pPr>
      <w:r>
        <w:rPr>
          <w:rFonts w:ascii="Arial" w:hAnsi="Arial" w:cs="Arial"/>
        </w:rPr>
        <w:t xml:space="preserve">Identify key stakeholders and develop implementation plans for the </w:t>
      </w:r>
      <w:r w:rsidR="00ED1965">
        <w:rPr>
          <w:rFonts w:ascii="Arial" w:hAnsi="Arial" w:cs="Arial"/>
        </w:rPr>
        <w:t>use</w:t>
      </w:r>
      <w:r>
        <w:rPr>
          <w:rFonts w:ascii="Arial" w:hAnsi="Arial" w:cs="Arial"/>
        </w:rPr>
        <w:t xml:space="preserve"> of best value medicines. </w:t>
      </w:r>
    </w:p>
    <w:p w14:paraId="5C8267DC" w14:textId="77777777" w:rsidR="00676460" w:rsidRDefault="00676460" w:rsidP="00B538BA">
      <w:pPr>
        <w:tabs>
          <w:tab w:val="left" w:pos="7510"/>
        </w:tabs>
        <w:spacing w:line="276" w:lineRule="auto"/>
        <w:rPr>
          <w:rFonts w:ascii="Arial" w:hAnsi="Arial" w:cs="Arial"/>
        </w:rPr>
      </w:pPr>
    </w:p>
    <w:p w14:paraId="0A227F2F" w14:textId="557E8C74" w:rsidR="00A4299D" w:rsidRPr="00077150" w:rsidRDefault="00ED1965" w:rsidP="00077150">
      <w:pPr>
        <w:tabs>
          <w:tab w:val="left" w:pos="7510"/>
        </w:tabs>
        <w:spacing w:line="276" w:lineRule="auto"/>
        <w:rPr>
          <w:rFonts w:ascii="Arial" w:hAnsi="Arial" w:cs="Arial"/>
          <w:b/>
          <w:bCs/>
        </w:rPr>
      </w:pPr>
      <w:r>
        <w:rPr>
          <w:rFonts w:ascii="Arial" w:hAnsi="Arial" w:cs="Arial"/>
        </w:rPr>
        <w:t>Should e</w:t>
      </w:r>
      <w:r w:rsidR="00676460" w:rsidRPr="770C10C4">
        <w:rPr>
          <w:rFonts w:ascii="Arial" w:hAnsi="Arial" w:cs="Arial"/>
        </w:rPr>
        <w:t>valuate and monitor the uptake of best value medicines through data.</w:t>
      </w:r>
    </w:p>
    <w:p w14:paraId="7BB78DCF" w14:textId="77777777" w:rsidR="008E57C4" w:rsidRDefault="008E57C4" w:rsidP="0090025C">
      <w:pPr>
        <w:rPr>
          <w:rFonts w:ascii="Arial" w:hAnsi="Arial" w:cs="Arial"/>
        </w:rPr>
      </w:pPr>
    </w:p>
    <w:p w14:paraId="5A3FFC0F" w14:textId="6744B818" w:rsidR="008E57C4" w:rsidRDefault="008E57C4" w:rsidP="0090025C">
      <w:pPr>
        <w:rPr>
          <w:rFonts w:ascii="Arial" w:hAnsi="Arial" w:cs="Arial"/>
        </w:rPr>
      </w:pPr>
      <w:r>
        <w:rPr>
          <w:rFonts w:ascii="Arial" w:hAnsi="Arial" w:cs="Arial"/>
        </w:rPr>
        <w:t>Should be able to provide auditable data on continued originator use.</w:t>
      </w:r>
    </w:p>
    <w:p w14:paraId="1F5D6912" w14:textId="77777777" w:rsidR="008E57C4" w:rsidRDefault="008E57C4" w:rsidP="0090025C">
      <w:pPr>
        <w:rPr>
          <w:rFonts w:ascii="Arial" w:hAnsi="Arial" w:cs="Arial"/>
        </w:rPr>
      </w:pPr>
    </w:p>
    <w:p w14:paraId="7DA295C7" w14:textId="77777777" w:rsidR="008E57C4" w:rsidRDefault="008E57C4" w:rsidP="0090025C">
      <w:pPr>
        <w:rPr>
          <w:rFonts w:ascii="Arial" w:hAnsi="Arial" w:cs="Arial"/>
        </w:rPr>
      </w:pPr>
    </w:p>
    <w:p w14:paraId="0E8998AE" w14:textId="0F56BCB1" w:rsidR="008E57C4" w:rsidRDefault="008E57C4" w:rsidP="008E57C4">
      <w:pPr>
        <w:tabs>
          <w:tab w:val="left" w:pos="7510"/>
        </w:tabs>
        <w:spacing w:line="276" w:lineRule="auto"/>
        <w:rPr>
          <w:rFonts w:ascii="Arial" w:hAnsi="Arial" w:cs="Arial"/>
          <w:b/>
          <w:bCs/>
          <w:color w:val="0070C0"/>
          <w:sz w:val="36"/>
          <w:szCs w:val="36"/>
        </w:rPr>
      </w:pPr>
      <w:r>
        <w:rPr>
          <w:rFonts w:ascii="Arial" w:hAnsi="Arial" w:cs="Arial"/>
          <w:b/>
          <w:bCs/>
          <w:color w:val="0070C0"/>
          <w:sz w:val="36"/>
          <w:szCs w:val="36"/>
        </w:rPr>
        <w:t xml:space="preserve">6 Best </w:t>
      </w:r>
      <w:r w:rsidR="00CC1159">
        <w:rPr>
          <w:rFonts w:ascii="Arial" w:hAnsi="Arial" w:cs="Arial"/>
          <w:b/>
          <w:bCs/>
          <w:color w:val="0070C0"/>
          <w:sz w:val="36"/>
          <w:szCs w:val="36"/>
        </w:rPr>
        <w:t>V</w:t>
      </w:r>
      <w:r>
        <w:rPr>
          <w:rFonts w:ascii="Arial" w:hAnsi="Arial" w:cs="Arial"/>
          <w:b/>
          <w:bCs/>
          <w:color w:val="0070C0"/>
          <w:sz w:val="36"/>
          <w:szCs w:val="36"/>
        </w:rPr>
        <w:t xml:space="preserve">alue </w:t>
      </w:r>
      <w:r w:rsidR="00CC1159">
        <w:rPr>
          <w:rFonts w:ascii="Arial" w:hAnsi="Arial" w:cs="Arial"/>
          <w:b/>
          <w:bCs/>
          <w:color w:val="0070C0"/>
          <w:sz w:val="36"/>
          <w:szCs w:val="36"/>
        </w:rPr>
        <w:t>M</w:t>
      </w:r>
      <w:r>
        <w:rPr>
          <w:rFonts w:ascii="Arial" w:hAnsi="Arial" w:cs="Arial"/>
          <w:b/>
          <w:bCs/>
          <w:color w:val="0070C0"/>
          <w:sz w:val="36"/>
          <w:szCs w:val="36"/>
        </w:rPr>
        <w:t xml:space="preserve">edicine </w:t>
      </w:r>
      <w:r w:rsidR="00CC1159">
        <w:rPr>
          <w:rFonts w:ascii="Arial" w:hAnsi="Arial" w:cs="Arial"/>
          <w:b/>
          <w:bCs/>
          <w:color w:val="0070C0"/>
          <w:sz w:val="36"/>
          <w:szCs w:val="36"/>
        </w:rPr>
        <w:t>P</w:t>
      </w:r>
      <w:r>
        <w:rPr>
          <w:rFonts w:ascii="Arial" w:hAnsi="Arial" w:cs="Arial"/>
          <w:b/>
          <w:bCs/>
          <w:color w:val="0070C0"/>
          <w:sz w:val="36"/>
          <w:szCs w:val="36"/>
        </w:rPr>
        <w:t xml:space="preserve">rinciples  </w:t>
      </w:r>
    </w:p>
    <w:p w14:paraId="2A0C9D22" w14:textId="77777777" w:rsidR="008E57C4" w:rsidRDefault="008E57C4" w:rsidP="0090025C">
      <w:pPr>
        <w:rPr>
          <w:rFonts w:ascii="Arial" w:hAnsi="Arial" w:cs="Arial"/>
        </w:rPr>
      </w:pPr>
    </w:p>
    <w:p w14:paraId="03F3976F" w14:textId="423656C2" w:rsidR="008E57C4" w:rsidRDefault="008E57C4" w:rsidP="008E57C4">
      <w:pPr>
        <w:tabs>
          <w:tab w:val="left" w:pos="7510"/>
        </w:tabs>
        <w:spacing w:line="276" w:lineRule="auto"/>
        <w:rPr>
          <w:rFonts w:ascii="Arial" w:hAnsi="Arial" w:cs="Arial"/>
          <w:b/>
          <w:bCs/>
        </w:rPr>
      </w:pPr>
      <w:r>
        <w:rPr>
          <w:rFonts w:ascii="Arial" w:hAnsi="Arial" w:cs="Arial"/>
          <w:b/>
          <w:bCs/>
        </w:rPr>
        <w:t xml:space="preserve">Starting new patients </w:t>
      </w:r>
    </w:p>
    <w:p w14:paraId="76103C45" w14:textId="77777777" w:rsidR="008E57C4" w:rsidRDefault="008E57C4" w:rsidP="008E57C4">
      <w:pPr>
        <w:tabs>
          <w:tab w:val="left" w:pos="7510"/>
        </w:tabs>
        <w:spacing w:line="276" w:lineRule="auto"/>
        <w:rPr>
          <w:rFonts w:ascii="Arial" w:hAnsi="Arial" w:cs="Arial"/>
          <w:b/>
          <w:bCs/>
        </w:rPr>
      </w:pPr>
    </w:p>
    <w:p w14:paraId="586ACF25" w14:textId="7B5A7E41" w:rsidR="008E57C4" w:rsidRDefault="008E57C4" w:rsidP="008E57C4">
      <w:pPr>
        <w:tabs>
          <w:tab w:val="left" w:pos="7510"/>
        </w:tabs>
        <w:spacing w:line="276" w:lineRule="auto"/>
        <w:rPr>
          <w:rFonts w:ascii="Arial" w:hAnsi="Arial" w:cs="Arial"/>
        </w:rPr>
      </w:pPr>
      <w:r>
        <w:rPr>
          <w:rFonts w:ascii="Arial" w:hAnsi="Arial" w:cs="Arial"/>
        </w:rPr>
        <w:t xml:space="preserve">All new patients should be started on the most cost-effective generic or biosimilar medicine when one is available. </w:t>
      </w:r>
    </w:p>
    <w:p w14:paraId="691971F3" w14:textId="77777777" w:rsidR="009F4187" w:rsidRDefault="009F4187" w:rsidP="008E57C4">
      <w:pPr>
        <w:tabs>
          <w:tab w:val="left" w:pos="7510"/>
        </w:tabs>
        <w:spacing w:line="276" w:lineRule="auto"/>
        <w:rPr>
          <w:rFonts w:ascii="Arial" w:hAnsi="Arial" w:cs="Arial"/>
        </w:rPr>
      </w:pPr>
    </w:p>
    <w:p w14:paraId="6A80E608" w14:textId="5307DCB9" w:rsidR="009F4187" w:rsidRDefault="009F4187" w:rsidP="008E57C4">
      <w:pPr>
        <w:tabs>
          <w:tab w:val="left" w:pos="7510"/>
        </w:tabs>
        <w:spacing w:line="276" w:lineRule="auto"/>
        <w:rPr>
          <w:rFonts w:ascii="Arial" w:hAnsi="Arial" w:cs="Arial"/>
        </w:rPr>
      </w:pPr>
      <w:r>
        <w:rPr>
          <w:rFonts w:ascii="Arial" w:hAnsi="Arial" w:cs="Arial"/>
        </w:rPr>
        <w:t xml:space="preserve">Note that all biologic medicines should be prescribed by brand name (including biosimilars). </w:t>
      </w:r>
    </w:p>
    <w:p w14:paraId="46EB69E5" w14:textId="77777777" w:rsidR="00E9519E" w:rsidRDefault="00E9519E" w:rsidP="008E57C4">
      <w:pPr>
        <w:tabs>
          <w:tab w:val="left" w:pos="7510"/>
        </w:tabs>
        <w:spacing w:line="276" w:lineRule="auto"/>
        <w:rPr>
          <w:rFonts w:ascii="Arial" w:hAnsi="Arial" w:cs="Arial"/>
        </w:rPr>
      </w:pPr>
    </w:p>
    <w:p w14:paraId="4D3DBC77" w14:textId="62C92AA1" w:rsidR="00E9519E" w:rsidRDefault="00E9519E" w:rsidP="008E57C4">
      <w:pPr>
        <w:tabs>
          <w:tab w:val="left" w:pos="7510"/>
        </w:tabs>
        <w:spacing w:line="276" w:lineRule="auto"/>
        <w:rPr>
          <w:rFonts w:ascii="Arial" w:hAnsi="Arial" w:cs="Arial"/>
        </w:rPr>
      </w:pPr>
      <w:r>
        <w:rPr>
          <w:rFonts w:ascii="Arial" w:hAnsi="Arial" w:cs="Arial"/>
        </w:rPr>
        <w:t xml:space="preserve">Prior to initiation patients should be informed that they are highly likely to receive different (cost-effective) brands of the same medicine </w:t>
      </w:r>
      <w:r w:rsidR="00A201F2">
        <w:rPr>
          <w:rFonts w:ascii="Arial" w:hAnsi="Arial" w:cs="Arial"/>
        </w:rPr>
        <w:t xml:space="preserve">over the duration of their treatment. </w:t>
      </w:r>
    </w:p>
    <w:p w14:paraId="0D26D130" w14:textId="77777777" w:rsidR="00E9519E" w:rsidRDefault="00E9519E" w:rsidP="008E57C4">
      <w:pPr>
        <w:tabs>
          <w:tab w:val="left" w:pos="7510"/>
        </w:tabs>
        <w:spacing w:line="276" w:lineRule="auto"/>
        <w:rPr>
          <w:rFonts w:ascii="Arial" w:hAnsi="Arial" w:cs="Arial"/>
        </w:rPr>
      </w:pPr>
    </w:p>
    <w:p w14:paraId="513C61D7" w14:textId="06B4EBEB" w:rsidR="00E9519E" w:rsidRDefault="00E9519E" w:rsidP="008E57C4">
      <w:pPr>
        <w:tabs>
          <w:tab w:val="left" w:pos="7510"/>
        </w:tabs>
        <w:spacing w:line="276" w:lineRule="auto"/>
        <w:rPr>
          <w:rFonts w:ascii="Arial" w:hAnsi="Arial" w:cs="Arial"/>
          <w:b/>
          <w:bCs/>
        </w:rPr>
      </w:pPr>
      <w:r>
        <w:rPr>
          <w:rFonts w:ascii="Arial" w:hAnsi="Arial" w:cs="Arial"/>
          <w:b/>
          <w:bCs/>
        </w:rPr>
        <w:t xml:space="preserve">Existing patients </w:t>
      </w:r>
    </w:p>
    <w:p w14:paraId="4019BB51" w14:textId="77777777" w:rsidR="00E9519E" w:rsidRDefault="00E9519E" w:rsidP="008E57C4">
      <w:pPr>
        <w:tabs>
          <w:tab w:val="left" w:pos="7510"/>
        </w:tabs>
        <w:spacing w:line="276" w:lineRule="auto"/>
        <w:rPr>
          <w:rFonts w:ascii="Arial" w:hAnsi="Arial" w:cs="Arial"/>
          <w:b/>
          <w:bCs/>
        </w:rPr>
      </w:pPr>
    </w:p>
    <w:p w14:paraId="035D22F6" w14:textId="513394AB" w:rsidR="00E9519E" w:rsidRPr="00E9519E" w:rsidRDefault="003E7069" w:rsidP="008E57C4">
      <w:pPr>
        <w:tabs>
          <w:tab w:val="left" w:pos="7510"/>
        </w:tabs>
        <w:spacing w:line="276" w:lineRule="auto"/>
        <w:rPr>
          <w:rFonts w:ascii="Arial" w:hAnsi="Arial" w:cs="Arial"/>
        </w:rPr>
      </w:pPr>
      <w:r>
        <w:rPr>
          <w:rFonts w:ascii="Arial" w:hAnsi="Arial" w:cs="Arial"/>
        </w:rPr>
        <w:t xml:space="preserve">All existing patients on a branded medicine, biologic medicine or a biosimilar, should switch to a suitable best value medicine when one becomes available, and an implementation plan has been agreed with prescribers. </w:t>
      </w:r>
    </w:p>
    <w:p w14:paraId="0BF91FCE" w14:textId="77777777" w:rsidR="00A4299D" w:rsidRDefault="00A4299D" w:rsidP="0090025C">
      <w:pPr>
        <w:rPr>
          <w:rFonts w:ascii="Arial" w:hAnsi="Arial" w:cs="Arial"/>
        </w:rPr>
      </w:pPr>
    </w:p>
    <w:p w14:paraId="6E8627D0" w14:textId="0A980340" w:rsidR="003E7069" w:rsidRDefault="003E7069" w:rsidP="0090025C">
      <w:pPr>
        <w:rPr>
          <w:rFonts w:ascii="Arial" w:hAnsi="Arial" w:cs="Arial"/>
          <w:b/>
          <w:bCs/>
        </w:rPr>
      </w:pPr>
      <w:r>
        <w:rPr>
          <w:rFonts w:ascii="Arial" w:hAnsi="Arial" w:cs="Arial"/>
          <w:b/>
          <w:bCs/>
        </w:rPr>
        <w:t xml:space="preserve">Informing patients of switches </w:t>
      </w:r>
    </w:p>
    <w:p w14:paraId="0AA3A4AD" w14:textId="77777777" w:rsidR="003E7069" w:rsidRDefault="003E7069" w:rsidP="0090025C">
      <w:pPr>
        <w:rPr>
          <w:rFonts w:ascii="Arial" w:hAnsi="Arial" w:cs="Arial"/>
          <w:b/>
          <w:bCs/>
        </w:rPr>
      </w:pPr>
    </w:p>
    <w:p w14:paraId="046186AE" w14:textId="77777777" w:rsidR="009F4187" w:rsidRDefault="009F4187" w:rsidP="0090025C">
      <w:pPr>
        <w:rPr>
          <w:rFonts w:ascii="Arial" w:hAnsi="Arial" w:cs="Arial"/>
        </w:rPr>
      </w:pPr>
      <w:r>
        <w:rPr>
          <w:rFonts w:ascii="Arial" w:hAnsi="Arial" w:cs="Arial"/>
        </w:rPr>
        <w:t xml:space="preserve">The decision to use any medicine, including a biologic medicine, rests with the prescriber and the patient in line with the principles of shared decision making. </w:t>
      </w:r>
    </w:p>
    <w:p w14:paraId="2620FE97" w14:textId="77777777" w:rsidR="009F4187" w:rsidRDefault="009F4187" w:rsidP="0090025C">
      <w:pPr>
        <w:rPr>
          <w:rFonts w:ascii="Arial" w:hAnsi="Arial" w:cs="Arial"/>
        </w:rPr>
      </w:pPr>
    </w:p>
    <w:p w14:paraId="3AAAA33D" w14:textId="1F5B2BF3" w:rsidR="003E7069" w:rsidRPr="003E7069" w:rsidRDefault="009F4187" w:rsidP="0090025C">
      <w:pPr>
        <w:rPr>
          <w:rFonts w:ascii="Arial" w:hAnsi="Arial" w:cs="Arial"/>
        </w:rPr>
      </w:pPr>
      <w:r w:rsidRPr="770C10C4">
        <w:rPr>
          <w:rFonts w:ascii="Arial" w:hAnsi="Arial" w:cs="Arial"/>
        </w:rPr>
        <w:t xml:space="preserve">The </w:t>
      </w:r>
      <w:r w:rsidR="00484420">
        <w:rPr>
          <w:rFonts w:ascii="Arial" w:hAnsi="Arial" w:cs="Arial"/>
        </w:rPr>
        <w:t xml:space="preserve">NHS provider has discretion over which brand of medicine is </w:t>
      </w:r>
      <w:r w:rsidR="00DC6BE3">
        <w:rPr>
          <w:rFonts w:ascii="Arial" w:hAnsi="Arial" w:cs="Arial"/>
        </w:rPr>
        <w:t xml:space="preserve">prescribed and supplied but it must </w:t>
      </w:r>
      <w:proofErr w:type="gramStart"/>
      <w:r w:rsidR="00DC6BE3">
        <w:rPr>
          <w:rFonts w:ascii="Arial" w:hAnsi="Arial" w:cs="Arial"/>
        </w:rPr>
        <w:t>take into account</w:t>
      </w:r>
      <w:proofErr w:type="gramEnd"/>
      <w:r w:rsidR="00DC6BE3">
        <w:rPr>
          <w:rFonts w:ascii="Arial" w:hAnsi="Arial" w:cs="Arial"/>
        </w:rPr>
        <w:t xml:space="preserve"> best value medicine principles</w:t>
      </w:r>
      <w:r w:rsidRPr="770C10C4">
        <w:rPr>
          <w:rFonts w:ascii="Arial" w:hAnsi="Arial" w:cs="Arial"/>
        </w:rPr>
        <w:t xml:space="preserve">.  </w:t>
      </w:r>
    </w:p>
    <w:p w14:paraId="6F45DD07" w14:textId="77777777" w:rsidR="00A4299D" w:rsidRDefault="00A4299D" w:rsidP="38B1FD96">
      <w:pPr>
        <w:rPr>
          <w:rFonts w:ascii="Arial" w:hAnsi="Arial" w:cs="Arial"/>
          <w:color w:val="FF0000"/>
        </w:rPr>
      </w:pPr>
    </w:p>
    <w:p w14:paraId="663D4269" w14:textId="3B76F4B7" w:rsidR="00A4299D" w:rsidRPr="00836B55" w:rsidRDefault="00CD4227" w:rsidP="0090025C">
      <w:pPr>
        <w:rPr>
          <w:rFonts w:ascii="Arial" w:hAnsi="Arial" w:cs="Arial"/>
        </w:rPr>
      </w:pPr>
      <w:r w:rsidRPr="00836B55">
        <w:rPr>
          <w:rFonts w:ascii="Arial" w:hAnsi="Arial" w:cs="Arial"/>
        </w:rPr>
        <w:lastRenderedPageBreak/>
        <w:t>Patients should be made aware of</w:t>
      </w:r>
      <w:r w:rsidR="009F4187" w:rsidRPr="00836B55">
        <w:rPr>
          <w:rFonts w:ascii="Arial" w:hAnsi="Arial" w:cs="Arial"/>
        </w:rPr>
        <w:t xml:space="preserve"> </w:t>
      </w:r>
      <w:r w:rsidRPr="00836B55">
        <w:rPr>
          <w:rFonts w:ascii="Arial" w:hAnsi="Arial" w:cs="Arial"/>
        </w:rPr>
        <w:t>which product they have or will receive(d)</w:t>
      </w:r>
      <w:r w:rsidR="009F4187" w:rsidRPr="00836B55">
        <w:rPr>
          <w:rFonts w:ascii="Arial" w:hAnsi="Arial" w:cs="Arial"/>
        </w:rPr>
        <w:t xml:space="preserve">. This may be verbally, written resources or via a homecare company. Any counselling, advice or training should be provided as required.  </w:t>
      </w:r>
    </w:p>
    <w:p w14:paraId="32794A35" w14:textId="77777777" w:rsidR="00B566AF" w:rsidRDefault="00B566AF" w:rsidP="0090025C">
      <w:pPr>
        <w:rPr>
          <w:rFonts w:ascii="Arial" w:hAnsi="Arial" w:cs="Arial"/>
          <w:b/>
          <w:bCs/>
        </w:rPr>
      </w:pPr>
    </w:p>
    <w:p w14:paraId="75D80AEA" w14:textId="17625591" w:rsidR="00A4299D" w:rsidRDefault="00B716F9" w:rsidP="0090025C">
      <w:pPr>
        <w:rPr>
          <w:rFonts w:ascii="Arial" w:hAnsi="Arial" w:cs="Arial"/>
          <w:b/>
          <w:bCs/>
        </w:rPr>
      </w:pPr>
      <w:r>
        <w:rPr>
          <w:rFonts w:ascii="Arial" w:hAnsi="Arial" w:cs="Arial"/>
          <w:b/>
          <w:bCs/>
        </w:rPr>
        <w:t xml:space="preserve">Patients unable to have the best value biologic medicine </w:t>
      </w:r>
    </w:p>
    <w:p w14:paraId="60F20419" w14:textId="77777777" w:rsidR="00B716F9" w:rsidRDefault="00B716F9" w:rsidP="0090025C">
      <w:pPr>
        <w:rPr>
          <w:rFonts w:ascii="Arial" w:hAnsi="Arial" w:cs="Arial"/>
          <w:b/>
          <w:bCs/>
        </w:rPr>
      </w:pPr>
    </w:p>
    <w:p w14:paraId="31108542" w14:textId="09E69F9A" w:rsidR="00B716F9" w:rsidRDefault="00B716F9" w:rsidP="0090025C">
      <w:pPr>
        <w:rPr>
          <w:rFonts w:ascii="Arial" w:hAnsi="Arial" w:cs="Arial"/>
        </w:rPr>
      </w:pPr>
      <w:r>
        <w:rPr>
          <w:rFonts w:ascii="Arial" w:hAnsi="Arial" w:cs="Arial"/>
        </w:rPr>
        <w:t xml:space="preserve">If a patient is unable to use the approved best value medicine, consider if another cost-effective option is viable. </w:t>
      </w:r>
    </w:p>
    <w:p w14:paraId="74609D45" w14:textId="77777777" w:rsidR="00B716F9" w:rsidRDefault="00B716F9" w:rsidP="0090025C">
      <w:pPr>
        <w:rPr>
          <w:rFonts w:ascii="Arial" w:hAnsi="Arial" w:cs="Arial"/>
        </w:rPr>
      </w:pPr>
    </w:p>
    <w:p w14:paraId="3EB35AA9" w14:textId="20222760" w:rsidR="00B716F9" w:rsidRDefault="00B716F9" w:rsidP="0090025C">
      <w:pPr>
        <w:rPr>
          <w:rFonts w:ascii="Arial" w:hAnsi="Arial" w:cs="Arial"/>
        </w:rPr>
      </w:pPr>
      <w:r w:rsidRPr="770C10C4">
        <w:rPr>
          <w:rFonts w:ascii="Arial" w:hAnsi="Arial" w:cs="Arial"/>
        </w:rPr>
        <w:t xml:space="preserve">If a patient needs to be prescribed an originator biologic medicine approval </w:t>
      </w:r>
      <w:r w:rsidR="009D7290">
        <w:rPr>
          <w:rFonts w:ascii="Arial" w:hAnsi="Arial" w:cs="Arial"/>
        </w:rPr>
        <w:t xml:space="preserve">must </w:t>
      </w:r>
      <w:r w:rsidRPr="770C10C4">
        <w:rPr>
          <w:rFonts w:ascii="Arial" w:hAnsi="Arial" w:cs="Arial"/>
        </w:rPr>
        <w:t>be sought from</w:t>
      </w:r>
      <w:r w:rsidR="1FBB49BD" w:rsidRPr="770C10C4">
        <w:rPr>
          <w:rFonts w:ascii="Arial" w:hAnsi="Arial" w:cs="Arial"/>
        </w:rPr>
        <w:t xml:space="preserve"> an appropriate panel. </w:t>
      </w:r>
      <w:r w:rsidR="002F7BE6">
        <w:rPr>
          <w:rFonts w:ascii="Arial" w:hAnsi="Arial" w:cs="Arial"/>
        </w:rPr>
        <w:t xml:space="preserve">As a minimum the panel should include a relevant budget holder for the </w:t>
      </w:r>
      <w:r w:rsidR="00836D79">
        <w:rPr>
          <w:rFonts w:ascii="Arial" w:hAnsi="Arial" w:cs="Arial"/>
        </w:rPr>
        <w:t>clinical area and a</w:t>
      </w:r>
      <w:r w:rsidR="00863553">
        <w:rPr>
          <w:rFonts w:ascii="Arial" w:hAnsi="Arial" w:cs="Arial"/>
        </w:rPr>
        <w:t xml:space="preserve"> clinical</w:t>
      </w:r>
      <w:r w:rsidR="00836D79">
        <w:rPr>
          <w:rFonts w:ascii="Arial" w:hAnsi="Arial" w:cs="Arial"/>
        </w:rPr>
        <w:t xml:space="preserve"> independent</w:t>
      </w:r>
      <w:r w:rsidR="006F3827">
        <w:rPr>
          <w:rFonts w:ascii="Arial" w:hAnsi="Arial" w:cs="Arial"/>
        </w:rPr>
        <w:t xml:space="preserve"> </w:t>
      </w:r>
      <w:r w:rsidR="00863553">
        <w:rPr>
          <w:rFonts w:ascii="Arial" w:hAnsi="Arial" w:cs="Arial"/>
        </w:rPr>
        <w:t>such as a clinician from a different speciality</w:t>
      </w:r>
      <w:r w:rsidR="446D05F1" w:rsidRPr="770C10C4">
        <w:rPr>
          <w:rFonts w:ascii="Arial" w:hAnsi="Arial" w:cs="Arial"/>
        </w:rPr>
        <w:t>. A</w:t>
      </w:r>
      <w:r w:rsidRPr="770C10C4">
        <w:rPr>
          <w:rFonts w:ascii="Arial" w:hAnsi="Arial" w:cs="Arial"/>
        </w:rPr>
        <w:t xml:space="preserve"> minimum dataset should be held</w:t>
      </w:r>
      <w:r w:rsidR="005A63C7" w:rsidRPr="770C10C4">
        <w:rPr>
          <w:rFonts w:ascii="Arial" w:hAnsi="Arial" w:cs="Arial"/>
        </w:rPr>
        <w:t xml:space="preserve"> for audit</w:t>
      </w:r>
      <w:r w:rsidR="00ED3B1E">
        <w:rPr>
          <w:rFonts w:ascii="Arial" w:hAnsi="Arial" w:cs="Arial"/>
        </w:rPr>
        <w:t xml:space="preserve"> and annual monitoring </w:t>
      </w:r>
      <w:r w:rsidR="6E3FCD68" w:rsidRPr="770C10C4">
        <w:rPr>
          <w:rFonts w:ascii="Arial" w:hAnsi="Arial" w:cs="Arial"/>
        </w:rPr>
        <w:t>purposes: -</w:t>
      </w:r>
    </w:p>
    <w:p w14:paraId="1BCF668F" w14:textId="02AA1DB5" w:rsidR="00B716F9" w:rsidRDefault="005A63C7" w:rsidP="00B716F9">
      <w:pPr>
        <w:pStyle w:val="ListParagraph"/>
        <w:numPr>
          <w:ilvl w:val="0"/>
          <w:numId w:val="2"/>
        </w:numPr>
        <w:rPr>
          <w:rFonts w:ascii="Arial" w:hAnsi="Arial" w:cs="Arial"/>
        </w:rPr>
      </w:pPr>
      <w:r>
        <w:rPr>
          <w:rFonts w:ascii="Arial" w:hAnsi="Arial" w:cs="Arial"/>
        </w:rPr>
        <w:t>Medicine name and formulation</w:t>
      </w:r>
    </w:p>
    <w:p w14:paraId="32830480" w14:textId="46CAC4B3" w:rsidR="005A63C7" w:rsidRDefault="005A63C7" w:rsidP="00B716F9">
      <w:pPr>
        <w:pStyle w:val="ListParagraph"/>
        <w:numPr>
          <w:ilvl w:val="0"/>
          <w:numId w:val="2"/>
        </w:numPr>
        <w:rPr>
          <w:rFonts w:ascii="Arial" w:hAnsi="Arial" w:cs="Arial"/>
        </w:rPr>
      </w:pPr>
      <w:r>
        <w:rPr>
          <w:rFonts w:ascii="Arial" w:hAnsi="Arial" w:cs="Arial"/>
        </w:rPr>
        <w:t>Speciality and indication</w:t>
      </w:r>
    </w:p>
    <w:p w14:paraId="62BC3727" w14:textId="4054C5BF" w:rsidR="005A63C7" w:rsidRPr="00B716F9" w:rsidRDefault="005A63C7" w:rsidP="00B716F9">
      <w:pPr>
        <w:pStyle w:val="ListParagraph"/>
        <w:numPr>
          <w:ilvl w:val="0"/>
          <w:numId w:val="2"/>
        </w:numPr>
        <w:rPr>
          <w:rFonts w:ascii="Arial" w:hAnsi="Arial" w:cs="Arial"/>
        </w:rPr>
      </w:pPr>
      <w:r w:rsidRPr="75DAF081">
        <w:rPr>
          <w:rFonts w:ascii="Arial" w:hAnsi="Arial" w:cs="Arial"/>
        </w:rPr>
        <w:t xml:space="preserve">Clinical rationale for not using best value medicine </w:t>
      </w:r>
    </w:p>
    <w:p w14:paraId="08771CCC" w14:textId="1A508582" w:rsidR="168174E2" w:rsidRDefault="168174E2" w:rsidP="75DAF081">
      <w:pPr>
        <w:pStyle w:val="ListParagraph"/>
        <w:numPr>
          <w:ilvl w:val="0"/>
          <w:numId w:val="2"/>
        </w:numPr>
        <w:rPr>
          <w:rFonts w:ascii="Arial" w:hAnsi="Arial" w:cs="Arial"/>
        </w:rPr>
      </w:pPr>
      <w:r w:rsidRPr="75DAF081">
        <w:rPr>
          <w:rFonts w:ascii="Arial" w:hAnsi="Arial" w:cs="Arial"/>
        </w:rPr>
        <w:t>Best value medicines trialled</w:t>
      </w:r>
    </w:p>
    <w:p w14:paraId="2AD2B778" w14:textId="77777777" w:rsidR="00B716F9" w:rsidRDefault="00B716F9" w:rsidP="0090025C">
      <w:pPr>
        <w:rPr>
          <w:rFonts w:ascii="Arial" w:hAnsi="Arial" w:cs="Arial"/>
          <w:b/>
          <w:bCs/>
        </w:rPr>
      </w:pPr>
    </w:p>
    <w:p w14:paraId="218C3C97" w14:textId="092D4F62" w:rsidR="00A4299D" w:rsidRDefault="005A63C7" w:rsidP="0090025C">
      <w:pPr>
        <w:rPr>
          <w:rFonts w:ascii="Arial" w:hAnsi="Arial" w:cs="Arial"/>
          <w:b/>
          <w:bCs/>
        </w:rPr>
      </w:pPr>
      <w:r>
        <w:rPr>
          <w:rFonts w:ascii="Arial" w:hAnsi="Arial" w:cs="Arial"/>
          <w:b/>
          <w:bCs/>
        </w:rPr>
        <w:t xml:space="preserve">Factors to consider when choosing the best value medicine </w:t>
      </w:r>
    </w:p>
    <w:p w14:paraId="1B30CABF" w14:textId="679D7322" w:rsidR="005A63C7" w:rsidRDefault="005A63C7" w:rsidP="005A63C7">
      <w:pPr>
        <w:pStyle w:val="ListParagraph"/>
        <w:numPr>
          <w:ilvl w:val="0"/>
          <w:numId w:val="2"/>
        </w:numPr>
        <w:rPr>
          <w:rFonts w:ascii="Arial" w:hAnsi="Arial" w:cs="Arial"/>
        </w:rPr>
      </w:pPr>
      <w:r>
        <w:rPr>
          <w:rFonts w:ascii="Arial" w:hAnsi="Arial" w:cs="Arial"/>
        </w:rPr>
        <w:t xml:space="preserve">Acquisition cost; including VAT when relevant </w:t>
      </w:r>
    </w:p>
    <w:p w14:paraId="04E8067A" w14:textId="7A6E86FF" w:rsidR="005A63C7" w:rsidRDefault="005A63C7" w:rsidP="005A63C7">
      <w:pPr>
        <w:pStyle w:val="ListParagraph"/>
        <w:numPr>
          <w:ilvl w:val="0"/>
          <w:numId w:val="2"/>
        </w:numPr>
        <w:rPr>
          <w:rFonts w:ascii="Arial" w:hAnsi="Arial" w:cs="Arial"/>
        </w:rPr>
      </w:pPr>
      <w:r>
        <w:rPr>
          <w:rFonts w:ascii="Arial" w:hAnsi="Arial" w:cs="Arial"/>
        </w:rPr>
        <w:t>Homecare provision</w:t>
      </w:r>
    </w:p>
    <w:p w14:paraId="49EB6494" w14:textId="3960023F" w:rsidR="005A63C7" w:rsidRDefault="005A63C7" w:rsidP="005A63C7">
      <w:pPr>
        <w:pStyle w:val="ListParagraph"/>
        <w:numPr>
          <w:ilvl w:val="0"/>
          <w:numId w:val="2"/>
        </w:numPr>
        <w:rPr>
          <w:rFonts w:ascii="Arial" w:hAnsi="Arial" w:cs="Arial"/>
        </w:rPr>
      </w:pPr>
      <w:r>
        <w:rPr>
          <w:rFonts w:ascii="Arial" w:hAnsi="Arial" w:cs="Arial"/>
        </w:rPr>
        <w:t xml:space="preserve">Supply chain resilience/ security </w:t>
      </w:r>
    </w:p>
    <w:p w14:paraId="295070D4" w14:textId="4C61258B" w:rsidR="005A63C7" w:rsidRDefault="005A63C7" w:rsidP="005A63C7">
      <w:pPr>
        <w:pStyle w:val="ListParagraph"/>
        <w:numPr>
          <w:ilvl w:val="0"/>
          <w:numId w:val="2"/>
        </w:numPr>
        <w:rPr>
          <w:rFonts w:ascii="Arial" w:hAnsi="Arial" w:cs="Arial"/>
        </w:rPr>
      </w:pPr>
      <w:r>
        <w:rPr>
          <w:rFonts w:ascii="Arial" w:hAnsi="Arial" w:cs="Arial"/>
        </w:rPr>
        <w:t xml:space="preserve">Product licences </w:t>
      </w:r>
    </w:p>
    <w:p w14:paraId="44A3B6AD" w14:textId="5C096718" w:rsidR="005A63C7" w:rsidRDefault="005A63C7" w:rsidP="005A63C7">
      <w:pPr>
        <w:pStyle w:val="ListParagraph"/>
        <w:numPr>
          <w:ilvl w:val="0"/>
          <w:numId w:val="2"/>
        </w:numPr>
        <w:rPr>
          <w:rFonts w:ascii="Arial" w:hAnsi="Arial" w:cs="Arial"/>
        </w:rPr>
      </w:pPr>
      <w:r>
        <w:rPr>
          <w:rFonts w:ascii="Arial" w:hAnsi="Arial" w:cs="Arial"/>
        </w:rPr>
        <w:t xml:space="preserve">Availability of patient support and training </w:t>
      </w:r>
    </w:p>
    <w:p w14:paraId="7096C70D" w14:textId="492E6544" w:rsidR="005A63C7" w:rsidRDefault="005A63C7" w:rsidP="005A63C7">
      <w:pPr>
        <w:pStyle w:val="ListParagraph"/>
        <w:numPr>
          <w:ilvl w:val="0"/>
          <w:numId w:val="2"/>
        </w:numPr>
        <w:rPr>
          <w:rFonts w:ascii="Arial" w:hAnsi="Arial" w:cs="Arial"/>
        </w:rPr>
      </w:pPr>
      <w:r>
        <w:rPr>
          <w:rFonts w:ascii="Arial" w:hAnsi="Arial" w:cs="Arial"/>
        </w:rPr>
        <w:t xml:space="preserve">Waste and sustainability </w:t>
      </w:r>
    </w:p>
    <w:p w14:paraId="71FA12A3" w14:textId="56A9C178" w:rsidR="005A63C7" w:rsidRDefault="005A63C7" w:rsidP="005A63C7">
      <w:pPr>
        <w:pStyle w:val="ListParagraph"/>
        <w:numPr>
          <w:ilvl w:val="0"/>
          <w:numId w:val="2"/>
        </w:numPr>
        <w:rPr>
          <w:rFonts w:ascii="Arial" w:hAnsi="Arial" w:cs="Arial"/>
        </w:rPr>
      </w:pPr>
      <w:r>
        <w:rPr>
          <w:rFonts w:ascii="Arial" w:hAnsi="Arial" w:cs="Arial"/>
        </w:rPr>
        <w:t xml:space="preserve">Product stability and storage </w:t>
      </w:r>
    </w:p>
    <w:p w14:paraId="65A62A27" w14:textId="45E3636F" w:rsidR="005A63C7" w:rsidRDefault="005A63C7" w:rsidP="005A63C7">
      <w:pPr>
        <w:pStyle w:val="ListParagraph"/>
        <w:numPr>
          <w:ilvl w:val="0"/>
          <w:numId w:val="2"/>
        </w:numPr>
        <w:rPr>
          <w:rFonts w:ascii="Arial" w:hAnsi="Arial" w:cs="Arial"/>
        </w:rPr>
      </w:pPr>
      <w:r>
        <w:rPr>
          <w:rFonts w:ascii="Arial" w:hAnsi="Arial" w:cs="Arial"/>
        </w:rPr>
        <w:t xml:space="preserve">Therapeutic monitoring and test requirements </w:t>
      </w:r>
    </w:p>
    <w:p w14:paraId="6F41816A" w14:textId="38D608B1" w:rsidR="005A63C7" w:rsidRDefault="005A63C7" w:rsidP="005A63C7">
      <w:pPr>
        <w:pStyle w:val="ListParagraph"/>
        <w:numPr>
          <w:ilvl w:val="0"/>
          <w:numId w:val="2"/>
        </w:numPr>
        <w:rPr>
          <w:rFonts w:ascii="Arial" w:hAnsi="Arial" w:cs="Arial"/>
        </w:rPr>
      </w:pPr>
      <w:r>
        <w:rPr>
          <w:rFonts w:ascii="Arial" w:hAnsi="Arial" w:cs="Arial"/>
        </w:rPr>
        <w:t>Devices and formulations available</w:t>
      </w:r>
      <w:r w:rsidR="008A5732">
        <w:rPr>
          <w:rFonts w:ascii="Arial" w:hAnsi="Arial" w:cs="Arial"/>
        </w:rPr>
        <w:t>, including needle size and volume</w:t>
      </w:r>
      <w:r>
        <w:rPr>
          <w:rFonts w:ascii="Arial" w:hAnsi="Arial" w:cs="Arial"/>
        </w:rPr>
        <w:t xml:space="preserve">  </w:t>
      </w:r>
    </w:p>
    <w:p w14:paraId="701F91D6" w14:textId="18C7428D" w:rsidR="005A63C7" w:rsidRDefault="005A63C7" w:rsidP="005A63C7">
      <w:pPr>
        <w:pStyle w:val="ListParagraph"/>
        <w:numPr>
          <w:ilvl w:val="0"/>
          <w:numId w:val="2"/>
        </w:numPr>
        <w:rPr>
          <w:rFonts w:ascii="Arial" w:hAnsi="Arial" w:cs="Arial"/>
        </w:rPr>
      </w:pPr>
      <w:r>
        <w:rPr>
          <w:rFonts w:ascii="Arial" w:hAnsi="Arial" w:cs="Arial"/>
        </w:rPr>
        <w:t xml:space="preserve">Excipients </w:t>
      </w:r>
      <w:r w:rsidR="008A5732">
        <w:rPr>
          <w:rFonts w:ascii="Arial" w:hAnsi="Arial" w:cs="Arial"/>
        </w:rPr>
        <w:t xml:space="preserve">and latex content </w:t>
      </w:r>
    </w:p>
    <w:p w14:paraId="4EA86610" w14:textId="60937B22" w:rsidR="008A5732" w:rsidRDefault="008A5732" w:rsidP="005A63C7">
      <w:pPr>
        <w:pStyle w:val="ListParagraph"/>
        <w:numPr>
          <w:ilvl w:val="0"/>
          <w:numId w:val="2"/>
        </w:numPr>
        <w:rPr>
          <w:rFonts w:ascii="Arial" w:hAnsi="Arial" w:cs="Arial"/>
        </w:rPr>
      </w:pPr>
      <w:r>
        <w:rPr>
          <w:rFonts w:ascii="Arial" w:hAnsi="Arial" w:cs="Arial"/>
        </w:rPr>
        <w:t xml:space="preserve">Strengths available </w:t>
      </w:r>
    </w:p>
    <w:p w14:paraId="17924A48" w14:textId="77777777" w:rsidR="008A5732" w:rsidRDefault="008A5732" w:rsidP="008A5732">
      <w:pPr>
        <w:ind w:left="360"/>
        <w:rPr>
          <w:rFonts w:ascii="Arial" w:hAnsi="Arial" w:cs="Arial"/>
        </w:rPr>
      </w:pPr>
    </w:p>
    <w:p w14:paraId="6BCD3226" w14:textId="2E2A8C0C" w:rsidR="008A5732" w:rsidRDefault="008A5732" w:rsidP="008A5732">
      <w:pPr>
        <w:ind w:left="360"/>
        <w:rPr>
          <w:rFonts w:ascii="Arial" w:hAnsi="Arial" w:cs="Arial"/>
        </w:rPr>
      </w:pPr>
      <w:r>
        <w:rPr>
          <w:rFonts w:ascii="Arial" w:hAnsi="Arial" w:cs="Arial"/>
        </w:rPr>
        <w:t>This list is not exhaustive.</w:t>
      </w:r>
    </w:p>
    <w:p w14:paraId="222B4573" w14:textId="77777777" w:rsidR="008A5732" w:rsidRDefault="008A5732" w:rsidP="008A5732">
      <w:pPr>
        <w:ind w:left="360"/>
        <w:rPr>
          <w:rFonts w:ascii="Arial" w:hAnsi="Arial" w:cs="Arial"/>
        </w:rPr>
      </w:pPr>
    </w:p>
    <w:p w14:paraId="74371C1E" w14:textId="3A09B9D7" w:rsidR="008A5732" w:rsidRDefault="008A5732" w:rsidP="008A5732">
      <w:pPr>
        <w:ind w:left="360"/>
        <w:rPr>
          <w:rFonts w:ascii="Arial" w:hAnsi="Arial" w:cs="Arial"/>
        </w:rPr>
      </w:pPr>
      <w:r>
        <w:rPr>
          <w:rFonts w:ascii="Arial" w:hAnsi="Arial" w:cs="Arial"/>
        </w:rPr>
        <w:t xml:space="preserve">Note that the branded or originator medicine may be the best value. </w:t>
      </w:r>
    </w:p>
    <w:p w14:paraId="4F469C88" w14:textId="77777777" w:rsidR="008A5732" w:rsidRDefault="008A5732" w:rsidP="008A5732">
      <w:pPr>
        <w:ind w:left="360"/>
        <w:rPr>
          <w:rFonts w:ascii="Arial" w:hAnsi="Arial" w:cs="Arial"/>
        </w:rPr>
      </w:pPr>
    </w:p>
    <w:p w14:paraId="5DAA761E" w14:textId="77777777" w:rsidR="008A5732" w:rsidRDefault="008A5732" w:rsidP="008A5732">
      <w:pPr>
        <w:ind w:left="360"/>
        <w:rPr>
          <w:rFonts w:ascii="Arial" w:hAnsi="Arial" w:cs="Arial"/>
        </w:rPr>
      </w:pPr>
    </w:p>
    <w:p w14:paraId="28509004" w14:textId="26434F66" w:rsidR="008A5732" w:rsidRDefault="008A5732" w:rsidP="008A5732">
      <w:pPr>
        <w:tabs>
          <w:tab w:val="left" w:pos="7510"/>
        </w:tabs>
        <w:spacing w:line="276" w:lineRule="auto"/>
        <w:rPr>
          <w:rFonts w:ascii="Arial" w:hAnsi="Arial" w:cs="Arial"/>
          <w:b/>
          <w:bCs/>
          <w:color w:val="0070C0"/>
          <w:sz w:val="36"/>
          <w:szCs w:val="36"/>
        </w:rPr>
      </w:pPr>
      <w:r>
        <w:rPr>
          <w:rFonts w:ascii="Arial" w:hAnsi="Arial" w:cs="Arial"/>
          <w:b/>
          <w:bCs/>
          <w:color w:val="0070C0"/>
          <w:sz w:val="36"/>
          <w:szCs w:val="36"/>
        </w:rPr>
        <w:t>7 Monitoring</w:t>
      </w:r>
    </w:p>
    <w:p w14:paraId="4A97924A" w14:textId="77777777" w:rsidR="008A5732" w:rsidRDefault="008A5732" w:rsidP="008A5732">
      <w:pPr>
        <w:tabs>
          <w:tab w:val="left" w:pos="7510"/>
        </w:tabs>
        <w:spacing w:line="276" w:lineRule="auto"/>
        <w:rPr>
          <w:rFonts w:ascii="Arial" w:hAnsi="Arial" w:cs="Arial"/>
          <w:b/>
          <w:bCs/>
          <w:color w:val="0070C0"/>
        </w:rPr>
      </w:pPr>
    </w:p>
    <w:tbl>
      <w:tblPr>
        <w:tblStyle w:val="TableGrid"/>
        <w:tblW w:w="0" w:type="auto"/>
        <w:tblLook w:val="04A0" w:firstRow="1" w:lastRow="0" w:firstColumn="1" w:lastColumn="0" w:noHBand="0" w:noVBand="1"/>
      </w:tblPr>
      <w:tblGrid>
        <w:gridCol w:w="5524"/>
        <w:gridCol w:w="2976"/>
        <w:gridCol w:w="1950"/>
      </w:tblGrid>
      <w:tr w:rsidR="008A5732" w14:paraId="1CB3A539" w14:textId="77777777" w:rsidTr="008A5732">
        <w:tc>
          <w:tcPr>
            <w:tcW w:w="5524" w:type="dxa"/>
          </w:tcPr>
          <w:p w14:paraId="4AF018B4" w14:textId="41E2F9CE" w:rsidR="008A5732" w:rsidRDefault="008A5732" w:rsidP="008A5732">
            <w:pPr>
              <w:tabs>
                <w:tab w:val="left" w:pos="7510"/>
              </w:tabs>
              <w:spacing w:line="276" w:lineRule="auto"/>
              <w:rPr>
                <w:rFonts w:ascii="Arial" w:hAnsi="Arial" w:cs="Arial"/>
                <w:b/>
                <w:bCs/>
                <w:color w:val="0070C0"/>
              </w:rPr>
            </w:pPr>
            <w:r>
              <w:rPr>
                <w:rFonts w:ascii="Arial" w:hAnsi="Arial" w:cs="Arial"/>
                <w:b/>
                <w:bCs/>
                <w:color w:val="0070C0"/>
              </w:rPr>
              <w:t xml:space="preserve">Method </w:t>
            </w:r>
          </w:p>
        </w:tc>
        <w:tc>
          <w:tcPr>
            <w:tcW w:w="2976" w:type="dxa"/>
          </w:tcPr>
          <w:p w14:paraId="77F085D5" w14:textId="0B4EF86E" w:rsidR="008A5732" w:rsidRDefault="008A5732" w:rsidP="008A5732">
            <w:pPr>
              <w:tabs>
                <w:tab w:val="left" w:pos="7510"/>
              </w:tabs>
              <w:spacing w:line="276" w:lineRule="auto"/>
              <w:rPr>
                <w:rFonts w:ascii="Arial" w:hAnsi="Arial" w:cs="Arial"/>
                <w:b/>
                <w:bCs/>
                <w:color w:val="0070C0"/>
              </w:rPr>
            </w:pPr>
            <w:r>
              <w:rPr>
                <w:rFonts w:ascii="Arial" w:hAnsi="Arial" w:cs="Arial"/>
                <w:b/>
                <w:bCs/>
                <w:color w:val="0070C0"/>
              </w:rPr>
              <w:t>By</w:t>
            </w:r>
          </w:p>
        </w:tc>
        <w:tc>
          <w:tcPr>
            <w:tcW w:w="1950" w:type="dxa"/>
          </w:tcPr>
          <w:p w14:paraId="614B316A" w14:textId="5562D1CF" w:rsidR="008A5732" w:rsidRDefault="008A5732" w:rsidP="008A5732">
            <w:pPr>
              <w:tabs>
                <w:tab w:val="left" w:pos="7510"/>
              </w:tabs>
              <w:spacing w:line="276" w:lineRule="auto"/>
              <w:rPr>
                <w:rFonts w:ascii="Arial" w:hAnsi="Arial" w:cs="Arial"/>
                <w:b/>
                <w:bCs/>
                <w:color w:val="0070C0"/>
              </w:rPr>
            </w:pPr>
            <w:r>
              <w:rPr>
                <w:rFonts w:ascii="Arial" w:hAnsi="Arial" w:cs="Arial"/>
                <w:b/>
                <w:bCs/>
                <w:color w:val="0070C0"/>
              </w:rPr>
              <w:t>Frequency</w:t>
            </w:r>
          </w:p>
        </w:tc>
      </w:tr>
      <w:tr w:rsidR="008A5732" w14:paraId="1C8334A0" w14:textId="77777777" w:rsidTr="008A5732">
        <w:tc>
          <w:tcPr>
            <w:tcW w:w="5524" w:type="dxa"/>
          </w:tcPr>
          <w:p w14:paraId="32D63CE5" w14:textId="000498E6" w:rsidR="008A5732" w:rsidRPr="008A5732" w:rsidRDefault="008A5732" w:rsidP="008A5732">
            <w:pPr>
              <w:tabs>
                <w:tab w:val="left" w:pos="7510"/>
              </w:tabs>
              <w:spacing w:line="276" w:lineRule="auto"/>
              <w:rPr>
                <w:rFonts w:ascii="Arial" w:hAnsi="Arial" w:cs="Arial"/>
              </w:rPr>
            </w:pPr>
            <w:r w:rsidRPr="008A5732">
              <w:rPr>
                <w:rFonts w:ascii="Arial" w:hAnsi="Arial" w:cs="Arial"/>
              </w:rPr>
              <w:t xml:space="preserve">Assessment of missed opportunities at system level once a more cost-effective medicine becomes available </w:t>
            </w:r>
          </w:p>
        </w:tc>
        <w:tc>
          <w:tcPr>
            <w:tcW w:w="2976" w:type="dxa"/>
          </w:tcPr>
          <w:p w14:paraId="5FEAF814" w14:textId="795EA047" w:rsidR="008A5732" w:rsidRPr="008A5732" w:rsidRDefault="008A5732" w:rsidP="008A5732">
            <w:pPr>
              <w:tabs>
                <w:tab w:val="left" w:pos="7510"/>
              </w:tabs>
              <w:spacing w:line="276" w:lineRule="auto"/>
              <w:rPr>
                <w:rFonts w:ascii="Arial" w:hAnsi="Arial" w:cs="Arial"/>
              </w:rPr>
            </w:pPr>
            <w:r w:rsidRPr="008A5732">
              <w:rPr>
                <w:rFonts w:ascii="Arial" w:hAnsi="Arial" w:cs="Arial"/>
              </w:rPr>
              <w:t>NENC Medicine</w:t>
            </w:r>
            <w:r>
              <w:rPr>
                <w:rFonts w:ascii="Arial" w:hAnsi="Arial" w:cs="Arial"/>
              </w:rPr>
              <w:t>s</w:t>
            </w:r>
            <w:r w:rsidRPr="008A5732">
              <w:rPr>
                <w:rFonts w:ascii="Arial" w:hAnsi="Arial" w:cs="Arial"/>
              </w:rPr>
              <w:t xml:space="preserve"> Value Group </w:t>
            </w:r>
          </w:p>
        </w:tc>
        <w:tc>
          <w:tcPr>
            <w:tcW w:w="1950" w:type="dxa"/>
          </w:tcPr>
          <w:p w14:paraId="543BFDC4" w14:textId="29A55FC7" w:rsidR="008A5732" w:rsidRPr="008A5732" w:rsidRDefault="008A5732" w:rsidP="008A5732">
            <w:pPr>
              <w:tabs>
                <w:tab w:val="left" w:pos="7510"/>
              </w:tabs>
              <w:spacing w:line="276" w:lineRule="auto"/>
              <w:rPr>
                <w:rFonts w:ascii="Arial" w:hAnsi="Arial" w:cs="Arial"/>
              </w:rPr>
            </w:pPr>
            <w:r>
              <w:rPr>
                <w:rFonts w:ascii="Arial" w:hAnsi="Arial" w:cs="Arial"/>
              </w:rPr>
              <w:t xml:space="preserve">Annually </w:t>
            </w:r>
          </w:p>
        </w:tc>
      </w:tr>
      <w:tr w:rsidR="008A5732" w14:paraId="64C90A22" w14:textId="77777777" w:rsidTr="008A5732">
        <w:tc>
          <w:tcPr>
            <w:tcW w:w="5524" w:type="dxa"/>
          </w:tcPr>
          <w:p w14:paraId="7086B198" w14:textId="1078CC0E" w:rsidR="008A5732" w:rsidRPr="008A5732" w:rsidRDefault="008A5732" w:rsidP="008A5732">
            <w:pPr>
              <w:tabs>
                <w:tab w:val="left" w:pos="7510"/>
              </w:tabs>
              <w:spacing w:line="276" w:lineRule="auto"/>
              <w:rPr>
                <w:rFonts w:ascii="Arial" w:hAnsi="Arial" w:cs="Arial"/>
              </w:rPr>
            </w:pPr>
            <w:r>
              <w:rPr>
                <w:rFonts w:ascii="Arial" w:hAnsi="Arial" w:cs="Arial"/>
              </w:rPr>
              <w:t xml:space="preserve">Monitoring of percentage of patients on originator/ branded medicines where a more cost-effective medicine is available </w:t>
            </w:r>
          </w:p>
        </w:tc>
        <w:tc>
          <w:tcPr>
            <w:tcW w:w="2976" w:type="dxa"/>
          </w:tcPr>
          <w:p w14:paraId="7A57FB64" w14:textId="3E37CAD0" w:rsidR="008A5732" w:rsidRPr="008A5732" w:rsidRDefault="008A5732" w:rsidP="008A5732">
            <w:pPr>
              <w:tabs>
                <w:tab w:val="left" w:pos="7510"/>
              </w:tabs>
              <w:spacing w:line="276" w:lineRule="auto"/>
              <w:rPr>
                <w:rFonts w:ascii="Arial" w:hAnsi="Arial" w:cs="Arial"/>
              </w:rPr>
            </w:pPr>
            <w:r>
              <w:rPr>
                <w:rFonts w:ascii="Arial" w:hAnsi="Arial" w:cs="Arial"/>
              </w:rPr>
              <w:t xml:space="preserve">NENC Medicines Value Group </w:t>
            </w:r>
          </w:p>
        </w:tc>
        <w:tc>
          <w:tcPr>
            <w:tcW w:w="1950" w:type="dxa"/>
          </w:tcPr>
          <w:p w14:paraId="1C54302E" w14:textId="4C2C0D82" w:rsidR="008A5732" w:rsidRPr="008A5732" w:rsidRDefault="008A5732" w:rsidP="008A5732">
            <w:pPr>
              <w:tabs>
                <w:tab w:val="left" w:pos="7510"/>
              </w:tabs>
              <w:spacing w:line="276" w:lineRule="auto"/>
              <w:rPr>
                <w:rFonts w:ascii="Arial" w:hAnsi="Arial" w:cs="Arial"/>
              </w:rPr>
            </w:pPr>
            <w:r>
              <w:rPr>
                <w:rFonts w:ascii="Arial" w:hAnsi="Arial" w:cs="Arial"/>
              </w:rPr>
              <w:t>Every 6 months</w:t>
            </w:r>
          </w:p>
        </w:tc>
      </w:tr>
      <w:tr w:rsidR="008A5732" w14:paraId="15152D7B" w14:textId="77777777" w:rsidTr="008A5732">
        <w:tc>
          <w:tcPr>
            <w:tcW w:w="5524" w:type="dxa"/>
          </w:tcPr>
          <w:p w14:paraId="0F96A7C0" w14:textId="4329FECA" w:rsidR="008A5732" w:rsidRPr="008A5732" w:rsidRDefault="008A5732" w:rsidP="008A5732">
            <w:pPr>
              <w:tabs>
                <w:tab w:val="left" w:pos="7510"/>
              </w:tabs>
              <w:spacing w:line="276" w:lineRule="auto"/>
              <w:rPr>
                <w:rFonts w:ascii="Arial" w:hAnsi="Arial" w:cs="Arial"/>
              </w:rPr>
            </w:pPr>
            <w:r>
              <w:rPr>
                <w:rFonts w:ascii="Arial" w:hAnsi="Arial" w:cs="Arial"/>
              </w:rPr>
              <w:t xml:space="preserve">Audit of originator minimum dataset </w:t>
            </w:r>
          </w:p>
        </w:tc>
        <w:tc>
          <w:tcPr>
            <w:tcW w:w="2976" w:type="dxa"/>
          </w:tcPr>
          <w:p w14:paraId="21AE2BB9" w14:textId="7D6C73B0" w:rsidR="008A5732" w:rsidRPr="008A5732" w:rsidRDefault="008A5732" w:rsidP="008A5732">
            <w:pPr>
              <w:tabs>
                <w:tab w:val="left" w:pos="7510"/>
              </w:tabs>
              <w:spacing w:line="276" w:lineRule="auto"/>
              <w:rPr>
                <w:rFonts w:ascii="Arial" w:hAnsi="Arial" w:cs="Arial"/>
              </w:rPr>
            </w:pPr>
            <w:r>
              <w:rPr>
                <w:rFonts w:ascii="Arial" w:hAnsi="Arial" w:cs="Arial"/>
              </w:rPr>
              <w:t>NENC Medicines Value Group</w:t>
            </w:r>
          </w:p>
        </w:tc>
        <w:tc>
          <w:tcPr>
            <w:tcW w:w="1950" w:type="dxa"/>
          </w:tcPr>
          <w:p w14:paraId="31D009D0" w14:textId="3453BBD3" w:rsidR="008A5732" w:rsidRPr="008A5732" w:rsidRDefault="008A5732" w:rsidP="008A5732">
            <w:pPr>
              <w:tabs>
                <w:tab w:val="left" w:pos="7510"/>
              </w:tabs>
              <w:spacing w:line="276" w:lineRule="auto"/>
              <w:rPr>
                <w:rFonts w:ascii="Arial" w:hAnsi="Arial" w:cs="Arial"/>
              </w:rPr>
            </w:pPr>
            <w:r>
              <w:rPr>
                <w:rFonts w:ascii="Arial" w:hAnsi="Arial" w:cs="Arial"/>
              </w:rPr>
              <w:t xml:space="preserve">Annually </w:t>
            </w:r>
          </w:p>
        </w:tc>
      </w:tr>
    </w:tbl>
    <w:p w14:paraId="7055A2CC" w14:textId="77777777" w:rsidR="008A5732" w:rsidRPr="008A5732" w:rsidRDefault="008A5732" w:rsidP="008A5732">
      <w:pPr>
        <w:tabs>
          <w:tab w:val="left" w:pos="7510"/>
        </w:tabs>
        <w:spacing w:line="276" w:lineRule="auto"/>
        <w:rPr>
          <w:rFonts w:ascii="Arial" w:hAnsi="Arial" w:cs="Arial"/>
          <w:b/>
          <w:bCs/>
          <w:color w:val="0070C0"/>
        </w:rPr>
      </w:pPr>
    </w:p>
    <w:p w14:paraId="6976B826" w14:textId="77777777" w:rsidR="008A5732" w:rsidRDefault="008A5732" w:rsidP="008A5732">
      <w:pPr>
        <w:tabs>
          <w:tab w:val="left" w:pos="7510"/>
        </w:tabs>
        <w:spacing w:line="276" w:lineRule="auto"/>
        <w:rPr>
          <w:rFonts w:ascii="Arial" w:hAnsi="Arial" w:cs="Arial"/>
        </w:rPr>
      </w:pPr>
    </w:p>
    <w:p w14:paraId="3A7ABB8D" w14:textId="6C3E0C3C" w:rsidR="008A5732" w:rsidRDefault="008A5732" w:rsidP="008A5732">
      <w:pPr>
        <w:tabs>
          <w:tab w:val="left" w:pos="7510"/>
        </w:tabs>
        <w:spacing w:line="276" w:lineRule="auto"/>
        <w:rPr>
          <w:rFonts w:ascii="Arial" w:hAnsi="Arial" w:cs="Arial"/>
          <w:b/>
          <w:bCs/>
          <w:color w:val="0070C0"/>
          <w:sz w:val="36"/>
          <w:szCs w:val="36"/>
        </w:rPr>
      </w:pPr>
      <w:r>
        <w:rPr>
          <w:rFonts w:ascii="Arial" w:hAnsi="Arial" w:cs="Arial"/>
          <w:b/>
          <w:bCs/>
          <w:color w:val="0070C0"/>
          <w:sz w:val="36"/>
          <w:szCs w:val="36"/>
        </w:rPr>
        <w:t xml:space="preserve">8 </w:t>
      </w:r>
      <w:r w:rsidR="00CC1159">
        <w:rPr>
          <w:rFonts w:ascii="Arial" w:hAnsi="Arial" w:cs="Arial"/>
          <w:b/>
          <w:bCs/>
          <w:color w:val="0070C0"/>
          <w:sz w:val="36"/>
          <w:szCs w:val="36"/>
        </w:rPr>
        <w:t xml:space="preserve">References </w:t>
      </w:r>
    </w:p>
    <w:p w14:paraId="726EC50E" w14:textId="77777777" w:rsidR="00CC1159" w:rsidRDefault="00CC1159" w:rsidP="008A5732">
      <w:pPr>
        <w:tabs>
          <w:tab w:val="left" w:pos="7510"/>
        </w:tabs>
        <w:spacing w:line="276" w:lineRule="auto"/>
        <w:rPr>
          <w:rFonts w:ascii="Arial" w:hAnsi="Arial" w:cs="Arial"/>
          <w:b/>
          <w:bCs/>
          <w:color w:val="0070C0"/>
        </w:rPr>
      </w:pPr>
    </w:p>
    <w:p w14:paraId="6D65B969" w14:textId="0FE0DCB5" w:rsidR="00A41B27" w:rsidRDefault="00A41B27" w:rsidP="00A41B27">
      <w:pPr>
        <w:pStyle w:val="ListParagraph"/>
        <w:numPr>
          <w:ilvl w:val="0"/>
          <w:numId w:val="4"/>
        </w:numPr>
        <w:tabs>
          <w:tab w:val="left" w:pos="7510"/>
        </w:tabs>
        <w:spacing w:line="276" w:lineRule="auto"/>
        <w:rPr>
          <w:rFonts w:ascii="Arial" w:hAnsi="Arial" w:cs="Arial"/>
          <w:color w:val="0070C0"/>
        </w:rPr>
      </w:pPr>
      <w:r>
        <w:rPr>
          <w:rFonts w:ascii="Arial" w:hAnsi="Arial" w:cs="Arial"/>
          <w:color w:val="0070C0"/>
        </w:rPr>
        <w:t>MHRA</w:t>
      </w:r>
      <w:r w:rsidR="009B3A0C">
        <w:rPr>
          <w:rFonts w:ascii="Arial" w:hAnsi="Arial" w:cs="Arial"/>
          <w:color w:val="0070C0"/>
        </w:rPr>
        <w:t>. Guidance on the licensing of biosimilar products. Feb 2025</w:t>
      </w:r>
    </w:p>
    <w:p w14:paraId="24AE7ADA" w14:textId="05C7DEA6" w:rsidR="009B3A0C" w:rsidRDefault="009B3A0C" w:rsidP="00A41B27">
      <w:pPr>
        <w:pStyle w:val="ListParagraph"/>
        <w:numPr>
          <w:ilvl w:val="0"/>
          <w:numId w:val="4"/>
        </w:numPr>
        <w:tabs>
          <w:tab w:val="left" w:pos="7510"/>
        </w:tabs>
        <w:spacing w:line="276" w:lineRule="auto"/>
        <w:rPr>
          <w:rFonts w:ascii="Arial" w:hAnsi="Arial" w:cs="Arial"/>
          <w:color w:val="0070C0"/>
        </w:rPr>
      </w:pPr>
      <w:r>
        <w:rPr>
          <w:rFonts w:ascii="Arial" w:hAnsi="Arial" w:cs="Arial"/>
          <w:color w:val="0070C0"/>
        </w:rPr>
        <w:t>NHS England. Commissioning framework for best value biological medicines. April 2025</w:t>
      </w:r>
    </w:p>
    <w:p w14:paraId="24748EB0" w14:textId="7C730211" w:rsidR="009B3A0C" w:rsidRPr="00A41B27" w:rsidRDefault="009B3A0C" w:rsidP="00A41B27">
      <w:pPr>
        <w:pStyle w:val="ListParagraph"/>
        <w:numPr>
          <w:ilvl w:val="0"/>
          <w:numId w:val="4"/>
        </w:numPr>
        <w:tabs>
          <w:tab w:val="left" w:pos="7510"/>
        </w:tabs>
        <w:spacing w:line="276" w:lineRule="auto"/>
        <w:rPr>
          <w:rFonts w:ascii="Arial" w:hAnsi="Arial" w:cs="Arial"/>
          <w:color w:val="0070C0"/>
        </w:rPr>
      </w:pPr>
      <w:r w:rsidRPr="4A96F939">
        <w:rPr>
          <w:rFonts w:ascii="Arial" w:hAnsi="Arial" w:cs="Arial"/>
          <w:color w:val="0070C0"/>
        </w:rPr>
        <w:t>NICE. Biosimilar technologies: N</w:t>
      </w:r>
      <w:r w:rsidR="2A6AC79B" w:rsidRPr="4A96F939">
        <w:rPr>
          <w:rFonts w:ascii="Arial" w:hAnsi="Arial" w:cs="Arial"/>
          <w:color w:val="0070C0"/>
        </w:rPr>
        <w:t>I</w:t>
      </w:r>
      <w:r w:rsidRPr="4A96F939">
        <w:rPr>
          <w:rFonts w:ascii="Arial" w:hAnsi="Arial" w:cs="Arial"/>
          <w:color w:val="0070C0"/>
        </w:rPr>
        <w:t xml:space="preserve">CE position statement. Accessed June 2025 </w:t>
      </w:r>
    </w:p>
    <w:p w14:paraId="5507559B" w14:textId="77777777" w:rsidR="00A41B27" w:rsidRPr="00A41B27" w:rsidRDefault="00A41B27" w:rsidP="008A5732">
      <w:pPr>
        <w:tabs>
          <w:tab w:val="left" w:pos="7510"/>
        </w:tabs>
        <w:spacing w:line="276" w:lineRule="auto"/>
        <w:rPr>
          <w:rFonts w:ascii="Arial" w:hAnsi="Arial" w:cs="Arial"/>
          <w:b/>
          <w:bCs/>
          <w:color w:val="0070C0"/>
        </w:rPr>
      </w:pPr>
    </w:p>
    <w:p w14:paraId="697530B5" w14:textId="77777777" w:rsidR="00B566AF" w:rsidRDefault="00B566AF" w:rsidP="008A5732">
      <w:pPr>
        <w:tabs>
          <w:tab w:val="left" w:pos="7510"/>
        </w:tabs>
        <w:spacing w:line="276" w:lineRule="auto"/>
        <w:rPr>
          <w:rFonts w:ascii="Arial" w:hAnsi="Arial" w:cs="Arial"/>
          <w:b/>
          <w:bCs/>
          <w:color w:val="0070C0"/>
          <w:sz w:val="36"/>
          <w:szCs w:val="36"/>
        </w:rPr>
      </w:pPr>
    </w:p>
    <w:p w14:paraId="48774D6C" w14:textId="7220A55F" w:rsidR="00CC1159" w:rsidRDefault="00CC1159" w:rsidP="008A5732">
      <w:pPr>
        <w:tabs>
          <w:tab w:val="left" w:pos="7510"/>
        </w:tabs>
        <w:spacing w:line="276" w:lineRule="auto"/>
        <w:rPr>
          <w:rFonts w:ascii="Arial" w:hAnsi="Arial" w:cs="Arial"/>
          <w:b/>
          <w:bCs/>
          <w:color w:val="0070C0"/>
          <w:sz w:val="36"/>
          <w:szCs w:val="36"/>
        </w:rPr>
      </w:pPr>
      <w:r>
        <w:rPr>
          <w:rFonts w:ascii="Arial" w:hAnsi="Arial" w:cs="Arial"/>
          <w:b/>
          <w:bCs/>
          <w:color w:val="0070C0"/>
          <w:sz w:val="36"/>
          <w:szCs w:val="36"/>
        </w:rPr>
        <w:t xml:space="preserve">9 Equality Statement </w:t>
      </w:r>
    </w:p>
    <w:p w14:paraId="27FCDBB6" w14:textId="3B3014AB" w:rsidR="00CC1159" w:rsidRDefault="00CC1159" w:rsidP="008A5732">
      <w:pPr>
        <w:tabs>
          <w:tab w:val="left" w:pos="7510"/>
        </w:tabs>
        <w:spacing w:line="276" w:lineRule="auto"/>
        <w:rPr>
          <w:rFonts w:ascii="Arial" w:hAnsi="Arial" w:cs="Arial"/>
          <w:color w:val="0070C0"/>
        </w:rPr>
      </w:pPr>
    </w:p>
    <w:p w14:paraId="2A003CF7" w14:textId="77777777" w:rsidR="00CC1159" w:rsidRDefault="00CC1159" w:rsidP="008A5732">
      <w:pPr>
        <w:tabs>
          <w:tab w:val="left" w:pos="7510"/>
        </w:tabs>
        <w:spacing w:line="276" w:lineRule="auto"/>
        <w:rPr>
          <w:rFonts w:ascii="Arial" w:hAnsi="Arial" w:cs="Arial"/>
        </w:rPr>
      </w:pPr>
      <w:r w:rsidRPr="00CC1159">
        <w:rPr>
          <w:rFonts w:ascii="Arial" w:hAnsi="Arial" w:cs="Arial"/>
        </w:rPr>
        <w:t>Promoting equality and addressing health inequalities are at the heart of the NHS values. Throughout the development of the policies and processes cited in this document, we have:</w:t>
      </w:r>
    </w:p>
    <w:p w14:paraId="77C23371" w14:textId="55BF612F" w:rsidR="00CC1159" w:rsidRDefault="00CC1159" w:rsidP="008A5732">
      <w:pPr>
        <w:tabs>
          <w:tab w:val="left" w:pos="7510"/>
        </w:tabs>
        <w:spacing w:line="276" w:lineRule="auto"/>
        <w:rPr>
          <w:rFonts w:ascii="Arial" w:hAnsi="Arial" w:cs="Arial"/>
        </w:rPr>
      </w:pPr>
      <w:r w:rsidRPr="00CC1159">
        <w:rPr>
          <w:rFonts w:ascii="Arial" w:hAnsi="Arial" w:cs="Arial"/>
        </w:rPr>
        <w:t xml:space="preserve"> </w:t>
      </w:r>
    </w:p>
    <w:p w14:paraId="570AD5F8" w14:textId="77777777" w:rsidR="00CC1159" w:rsidRDefault="00CC1159" w:rsidP="008A5732">
      <w:pPr>
        <w:tabs>
          <w:tab w:val="left" w:pos="7510"/>
        </w:tabs>
        <w:spacing w:line="276" w:lineRule="auto"/>
        <w:rPr>
          <w:rFonts w:ascii="Arial" w:hAnsi="Arial" w:cs="Arial"/>
        </w:rPr>
      </w:pPr>
      <w:r w:rsidRPr="00CC1159">
        <w:rPr>
          <w:rFonts w:ascii="Arial" w:hAnsi="Arial" w:cs="Arial"/>
        </w:rPr>
        <w:t xml:space="preserve">• Given due regard to the need to eliminate discrimination, harassment and victimisation, to advance equality of opportunity, and to foster good relations between people who share a relevant protected characteristic (as cited under the Equality Act 2010 or equivalent equality legislation) and those who do not share it; and </w:t>
      </w:r>
    </w:p>
    <w:p w14:paraId="49DA4221" w14:textId="77777777" w:rsidR="00CC1159" w:rsidRDefault="00CC1159" w:rsidP="008A5732">
      <w:pPr>
        <w:tabs>
          <w:tab w:val="left" w:pos="7510"/>
        </w:tabs>
        <w:spacing w:line="276" w:lineRule="auto"/>
        <w:rPr>
          <w:rFonts w:ascii="Arial" w:hAnsi="Arial" w:cs="Arial"/>
        </w:rPr>
      </w:pPr>
    </w:p>
    <w:p w14:paraId="11E49532" w14:textId="703C5EB9" w:rsidR="00CC1159" w:rsidRPr="00CC1159" w:rsidRDefault="00CC1159" w:rsidP="008A5732">
      <w:pPr>
        <w:tabs>
          <w:tab w:val="left" w:pos="7510"/>
        </w:tabs>
        <w:spacing w:line="276" w:lineRule="auto"/>
        <w:rPr>
          <w:rFonts w:ascii="Arial" w:hAnsi="Arial" w:cs="Arial"/>
        </w:rPr>
      </w:pPr>
      <w:r w:rsidRPr="00CC1159">
        <w:rPr>
          <w:rFonts w:ascii="Arial" w:hAnsi="Arial" w:cs="Arial"/>
        </w:rPr>
        <w:t>• Given regard to the need to reduce inequalities between patients in access to and outcomes from healthcare services and to ensure services are provided in an integrated way where this might reduce health inequalities.</w:t>
      </w:r>
    </w:p>
    <w:p w14:paraId="620F2748" w14:textId="77777777" w:rsidR="00CC1159" w:rsidRDefault="00CC1159" w:rsidP="008A5732">
      <w:pPr>
        <w:tabs>
          <w:tab w:val="left" w:pos="7510"/>
        </w:tabs>
        <w:spacing w:line="276" w:lineRule="auto"/>
        <w:rPr>
          <w:rFonts w:ascii="Arial" w:hAnsi="Arial" w:cs="Arial"/>
          <w:b/>
          <w:bCs/>
          <w:color w:val="0070C0"/>
          <w:sz w:val="36"/>
          <w:szCs w:val="36"/>
        </w:rPr>
      </w:pPr>
    </w:p>
    <w:p w14:paraId="3C8E4F08" w14:textId="77777777" w:rsidR="008A5732" w:rsidRPr="008A5732" w:rsidRDefault="008A5732" w:rsidP="008A5732">
      <w:pPr>
        <w:tabs>
          <w:tab w:val="left" w:pos="7510"/>
        </w:tabs>
        <w:spacing w:line="276" w:lineRule="auto"/>
        <w:rPr>
          <w:rFonts w:ascii="Arial" w:hAnsi="Arial" w:cs="Arial"/>
        </w:rPr>
      </w:pPr>
    </w:p>
    <w:sectPr w:rsidR="008A5732" w:rsidRPr="008A5732" w:rsidSect="00597AB2">
      <w:headerReference w:type="default" r:id="rId10"/>
      <w:footerReference w:type="default" r:id="rId11"/>
      <w:headerReference w:type="first" r:id="rId12"/>
      <w:footerReference w:type="first" r:id="rId13"/>
      <w:pgSz w:w="11900" w:h="16820"/>
      <w:pgMar w:top="720" w:right="720" w:bottom="720" w:left="72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0C86E" w14:textId="77777777" w:rsidR="00707C81" w:rsidRDefault="00707C81" w:rsidP="008002F3">
      <w:r>
        <w:separator/>
      </w:r>
    </w:p>
  </w:endnote>
  <w:endnote w:type="continuationSeparator" w:id="0">
    <w:p w14:paraId="3F3ED6B1" w14:textId="77777777" w:rsidR="00707C81" w:rsidRDefault="00707C81" w:rsidP="00800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roy ExtraBold">
    <w:panose1 w:val="000009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4549894"/>
      <w:docPartObj>
        <w:docPartGallery w:val="Page Numbers (Bottom of Page)"/>
        <w:docPartUnique/>
      </w:docPartObj>
    </w:sdtPr>
    <w:sdtEndPr/>
    <w:sdtContent>
      <w:p w14:paraId="0347D3BD" w14:textId="189CF19F" w:rsidR="00474FC6" w:rsidRDefault="00474FC6">
        <w:pPr>
          <w:pStyle w:val="Footer"/>
        </w:pPr>
        <w:r>
          <w:rPr>
            <w:noProof/>
          </w:rPr>
          <mc:AlternateContent>
            <mc:Choice Requires="wpg">
              <w:drawing>
                <wp:anchor distT="0" distB="0" distL="114300" distR="114300" simplePos="0" relativeHeight="251661312" behindDoc="0" locked="0" layoutInCell="1" allowOverlap="1" wp14:anchorId="29D979EC" wp14:editId="76520753">
                  <wp:simplePos x="0" y="0"/>
                  <wp:positionH relativeFrom="page">
                    <wp:align>center</wp:align>
                  </wp:positionH>
                  <wp:positionV relativeFrom="bottomMargin">
                    <wp:align>center</wp:align>
                  </wp:positionV>
                  <wp:extent cx="7753350" cy="190500"/>
                  <wp:effectExtent l="9525" t="9525" r="9525" b="0"/>
                  <wp:wrapNone/>
                  <wp:docPr id="65828755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54694432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7271B" w14:textId="77777777" w:rsidR="00474FC6" w:rsidRDefault="00474FC6">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wps:txbx>
                          <wps:bodyPr rot="0" vert="horz" wrap="square" lIns="0" tIns="0" rIns="0" bIns="0" anchor="t" anchorCtr="0" upright="1">
                            <a:noAutofit/>
                          </wps:bodyPr>
                        </wps:wsp>
                        <wpg:grpSp>
                          <wpg:cNvPr id="1003549255" name="Group 31"/>
                          <wpg:cNvGrpSpPr>
                            <a:grpSpLocks/>
                          </wpg:cNvGrpSpPr>
                          <wpg:grpSpPr bwMode="auto">
                            <a:xfrm flipH="1">
                              <a:off x="0" y="14970"/>
                              <a:ext cx="12255" cy="230"/>
                              <a:chOff x="-8" y="14978"/>
                              <a:chExt cx="12255" cy="230"/>
                            </a:xfrm>
                          </wpg:grpSpPr>
                          <wps:wsp>
                            <wps:cNvPr id="51668862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40379514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9D979EC" id="Group 1" o:spid="_x0000_s1028" style="position:absolute;margin-left:0;margin-top:0;width:610.5pt;height:15pt;z-index:25166131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LklgMAAJ4KAAAOAAAAZHJzL2Uyb0RvYy54bWzUltuO2zYQhu8L9B0I3nd1smxLWG2wdZJt&#10;gbQJkE3vaYk6tBKpkvTK26fvDEnJh6QtkCAtCgMGRXFGM//MN9Lti+PQkyeudCdFQaObkBIuSll1&#10;oinoh8fX320p0YaJivVS8II+c01f3H37ze005jyWrewrrgg4ETqfxoK2xox5EOiy5QPTN3LkAm7W&#10;Ug3MwKVqgkqxCbwPfRCH4TqYpKpGJUuuNey+dDfpnfVf17w0b+tac0P6gkJsxv4r+7/H/+DuluWN&#10;YmPblT4M9hlRDKwT8NDF1UtmGDmo7iNXQ1cqqWVtbko5BLKuu5LbHCCbKLzK5kHJw2hzafKpGReZ&#10;QNornT7bbfnz04Ma34/vlIselm9k+ZsGXYJpbPLz+3jduMNkP/0kK6gnOxhpEz/WakAXkBI5Wn2f&#10;F3350ZASNjebNElSKEMJ96IsTENfgLKFKp3MolW2We688sZRHKepM02cXcBy91QbqY8MKw+tpE9q&#10;6S9T633LRm6LoFGNd4p0FUSfrtbZapXEG0oEG0CJR8zye3kkcYpdhVHAcVSWmCPsg40VSjuBiZC7&#10;lomG3yslp5azCuKM0BKyWUydH41O/knxKNyGCSWo7Crbxq6zZ+XXaeaki7db+4xZOpaPSpsHLgeC&#10;i4IqQMbGyZ7eaIPhnI5gfYV83fU97LO8FxcbcBB3bPgYsYvdHPdHp9isyl5Wz5CPkg5GGB6waKX6&#10;g5IJQCyo/v3AFKek/1GAJkjtvFDzYj8vmCjBtKCGErfcGUf3YVRd04Jnp7qQ99CpdWczQoFdFD5c&#10;aBeM1re3W57VOgyTdJXZ9nO1tmCSxJbrmhKcAV9EEan7bvxhDvyCpzMw5sqeYREnCzQeJ5y+riE2&#10;tuwsL9tP8OQN/0ue0mi93m7XcTzjhOWy6BFA7MTTTrhJVR6Fn1QLSPb04/MILF5w5Eyw5n/NkdX8&#10;lyvNP1bvJPraT7Fr6U6weJ72XJidFAKwkio5kYXoNJWfHaz6NaKkHnp49zyxnsBgXEac5fDvMSRT&#10;QbMU5g461bLvKmTUXqhmv+sVAacFvU/x5/G/ODZ0Bt7CfTcUdIuP9n2EU+mVqCzshnW9W3+ac8cT&#10;zgtU2gP1LwziVZhssjRagX6OzbPGsT3vp+nXahw7xnD2WtlQc09sFKfQzJf0Lf0TZpl/l32dBsrW&#10;G0c8FOv/20Cn97ptK/sRZEnwH2z4lXV+bU+dPivv/gQAAP//AwBQSwMEFAAGAAgAAAAhAPAtuOTb&#10;AAAABQEAAA8AAABkcnMvZG93bnJldi54bWxMj8FOwzAQRO9I/QdrkbhRuykCFOJUgMoNhChpy9GN&#10;lzhqvA62m4a/x+UCl5FGs5p5WyxG27EBfWgdSZhNBTCk2umWGgnV+9PlLbAQFWnVOUIJ3xhgUU7O&#10;CpVrd6Q3HFaxYamEQq4kmBj7nPNQG7QqTF2PlLJP562KyfqGa6+Oqdx2PBPimlvVUlowqsdHg/V+&#10;dbASspv1VVh+9K8PL+uvzfC8rYxvKikvzsf7O2ARx/h3DCf8hA5lYtq5A+nAOgnpkfirpyzLZsnv&#10;JMyFAF4W/D99+QMAAP//AwBQSwECLQAUAAYACAAAACEAtoM4kv4AAADhAQAAEwAAAAAAAAAAAAAA&#10;AAAAAAAAW0NvbnRlbnRfVHlwZXNdLnhtbFBLAQItABQABgAIAAAAIQA4/SH/1gAAAJQBAAALAAAA&#10;AAAAAAAAAAAAAC8BAABfcmVscy8ucmVsc1BLAQItABQABgAIAAAAIQD6hhLklgMAAJ4KAAAOAAAA&#10;AAAAAAAAAAAAAC4CAABkcnMvZTJvRG9jLnhtbFBLAQItABQABgAIAAAAIQDwLbjk2wAAAAUBAAAP&#10;AAAAAAAAAAAAAAAAAPAFAABkcnMvZG93bnJldi54bWxQSwUGAAAAAAQABADzAAAA+AYAAAAA&#10;">
                  <v:shapetype id="_x0000_t202" coordsize="21600,21600" o:spt="202" path="m,l,21600r21600,l21600,xe">
                    <v:stroke joinstyle="miter"/>
                    <v:path gradientshapeok="t" o:connecttype="rect"/>
                  </v:shapetype>
                  <v:shape id="Text Box 25" o:spid="_x0000_s1029"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1ROyQAAAOMAAAAPAAAAZHJzL2Rvd25yZXYueG1sRE9fa8Iw&#10;EH8f7DuEG/g202nXaWcUGQ4Gg7FaH3w8m7MNNpeuidp9+2Uw2OP9/t9iNdhWXKj3xrGCh3ECgrhy&#10;2nCtYFe+3s9A+ICssXVMCr7Jw2p5e7PAXLsrF3TZhlrEEPY5KmhC6HIpfdWQRT92HXHkjq63GOLZ&#10;11L3eI3htpWTJMmkRcOxocGOXhqqTtuzVbDec7ExXx+Hz+JYmLKcJ/yenZQa3Q3rZxCBhvAv/nO/&#10;6Tj/Mc3maTqdPMHvTxEAufwBAAD//wMAUEsBAi0AFAAGAAgAAAAhANvh9svuAAAAhQEAABMAAAAA&#10;AAAAAAAAAAAAAAAAAFtDb250ZW50X1R5cGVzXS54bWxQSwECLQAUAAYACAAAACEAWvQsW78AAAAV&#10;AQAACwAAAAAAAAAAAAAAAAAfAQAAX3JlbHMvLnJlbHNQSwECLQAUAAYACAAAACEA6EdUTskAAADj&#10;AAAADwAAAAAAAAAAAAAAAAAHAgAAZHJzL2Rvd25yZXYueG1sUEsFBgAAAAADAAMAtwAAAP0CAAAA&#10;AA==&#10;" filled="f" stroked="f">
                    <v:textbox inset="0,0,0,0">
                      <w:txbxContent>
                        <w:p w14:paraId="1727271B" w14:textId="77777777" w:rsidR="00474FC6" w:rsidRDefault="00474FC6">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v:textbox>
                  </v:shape>
                  <v:group id="Group 31" o:spid="_x0000_s103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IfLxwAAAOMAAAAPAAAAZHJzL2Rvd25yZXYueG1sRE9fa8Iw&#10;EH8f+B3CCXubia6VrTOKCBsy9mKd4uPRnG2wuZQm0+7bL4PBHu/3/xarwbXiSn2wnjVMJwoEceWN&#10;5VrD5/714QlEiMgGW8+k4ZsCrJajuwUWxt94R9cy1iKFcChQQxNjV0gZqoYchonviBN39r3DmM6+&#10;lqbHWwp3rZwpNZcOLaeGBjvaNFRdyi+n4bC2GWXH0/uHqoi2Rp7eSptpfT8e1i8gIg3xX/zn3po0&#10;X6nHPHue5Tn8/pQAkMsfAAAA//8DAFBLAQItABQABgAIAAAAIQDb4fbL7gAAAIUBAAATAAAAAAAA&#10;AAAAAAAAAAAAAABbQ29udGVudF9UeXBlc10ueG1sUEsBAi0AFAAGAAgAAAAhAFr0LFu/AAAAFQEA&#10;AAsAAAAAAAAAAAAAAAAAHwEAAF9yZWxzLy5yZWxzUEsBAi0AFAAGAAgAAAAhAFxAh8vHAAAA4w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L/tygAAAOIAAAAPAAAAZHJzL2Rvd25yZXYueG1sRI9Pa8JA&#10;FMTvQr/D8gq9SN0YMIToKlKQ9NJD/QMeX7PPbGj2bciumvrp3YLgcZiZ3zCL1WBbcaHeN44VTCcJ&#10;COLK6YZrBfvd5j0H4QOyxtYxKfgjD6vly2iBhXZX/qbLNtQiQtgXqMCE0BVS+sqQRT9xHXH0Tq63&#10;GKLsa6l7vEa4bWWaJJm02HBcMNjRh6Hqd3u2CsY+kYdqdjTluPz6uekD79e2VOrtdVjPQQQawjP8&#10;aH9qBbNpluV5lqbwfyneAbm8AwAA//8DAFBLAQItABQABgAIAAAAIQDb4fbL7gAAAIUBAAATAAAA&#10;AAAAAAAAAAAAAAAAAABbQ29udGVudF9UeXBlc10ueG1sUEsBAi0AFAAGAAgAAAAhAFr0LFu/AAAA&#10;FQEAAAsAAAAAAAAAAAAAAAAAHwEAAF9yZWxzLy5yZWxzUEsBAi0AFAAGAAgAAAAhAJ7Mv+3KAAAA&#10;4gAAAA8AAAAAAAAAAAAAAAAABwIAAGRycy9kb3ducmV2LnhtbFBLBQYAAAAAAwADALcAAAD+AgAA&#10;AAA=&#10;" strokecolor="#a5a5a5"/>
                    <v:shape id="AutoShape 28" o:spid="_x0000_s103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nwgzAAAAOIAAAAPAAAAZHJzL2Rvd25yZXYueG1sRI9Pa8JA&#10;FMTvBb/D8oReSt3Eam2jq0iDRRDBfxdvj+wziWbfhuyq8dt3C4Ueh5n5DTOZtaYSN2pcaVlB3ItA&#10;EGdWl5wrOOwXrx8gnEfWWFkmBQ9yMJt2niaYaHvnLd12PhcBwi5BBYX3dSKlywoy6Hq2Jg7eyTYG&#10;fZBNLnWD9wA3lexH0bs0WHJYKLCmr4Kyy+5qFKy334fLUV7TflvOX864So/nTarUc7edj0F4av1/&#10;+K+91AoG0dvocxgPYvi9FO6AnP4AAAD//wMAUEsBAi0AFAAGAAgAAAAhANvh9svuAAAAhQEAABMA&#10;AAAAAAAAAAAAAAAAAAAAAFtDb250ZW50X1R5cGVzXS54bWxQSwECLQAUAAYACAAAACEAWvQsW78A&#10;AAAVAQAACwAAAAAAAAAAAAAAAAAfAQAAX3JlbHMvLnJlbHNQSwECLQAUAAYACAAAACEA6dp8IMwA&#10;AADiAAAADwAAAAAAAAAAAAAAAAAHAgAAZHJzL2Rvd25yZXYueG1sUEsFBgAAAAADAAMAtwAAAAAD&#10;A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BAAC2" w14:textId="77777777" w:rsidR="008002F3" w:rsidRDefault="00AD2680" w:rsidP="00597AB2">
    <w:pPr>
      <w:pStyle w:val="Footer"/>
      <w:tabs>
        <w:tab w:val="clear" w:pos="4680"/>
        <w:tab w:val="clear" w:pos="9360"/>
      </w:tabs>
      <w:ind w:left="-720" w:right="-878"/>
    </w:pPr>
    <w:r>
      <w:rPr>
        <w:noProof/>
      </w:rPr>
      <w:drawing>
        <wp:inline distT="0" distB="0" distL="0" distR="0" wp14:anchorId="3FF24987" wp14:editId="4CFB86C6">
          <wp:extent cx="7600754" cy="1409700"/>
          <wp:effectExtent l="0" t="0" r="0" b="0"/>
          <wp:docPr id="4" name="Picture 4" descr="A picture containing screenshot, text, fon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creenshot, text, font,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8628" cy="14111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D7947" w14:textId="77777777" w:rsidR="00707C81" w:rsidRDefault="00707C81" w:rsidP="008002F3">
      <w:r>
        <w:separator/>
      </w:r>
    </w:p>
  </w:footnote>
  <w:footnote w:type="continuationSeparator" w:id="0">
    <w:p w14:paraId="11582B65" w14:textId="77777777" w:rsidR="00707C81" w:rsidRDefault="00707C81" w:rsidP="00800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40AA8" w14:textId="645EA5CB" w:rsidR="00A4299D" w:rsidRDefault="00474FC6" w:rsidP="00A4299D">
    <w:pPr>
      <w:pStyle w:val="Header"/>
      <w:ind w:left="-851"/>
    </w:pPr>
    <w:r>
      <w:rPr>
        <w:noProof/>
      </w:rPr>
      <mc:AlternateContent>
        <mc:Choice Requires="wps">
          <w:drawing>
            <wp:anchor distT="0" distB="0" distL="118745" distR="118745" simplePos="0" relativeHeight="251659264" behindDoc="1" locked="0" layoutInCell="1" allowOverlap="0" wp14:anchorId="1E0B5934" wp14:editId="3469EE6B">
              <wp:simplePos x="0" y="0"/>
              <wp:positionH relativeFrom="margin">
                <wp:align>center</wp:align>
              </wp:positionH>
              <mc:AlternateContent>
                <mc:Choice Requires="wp14">
                  <wp:positionV relativeFrom="page">
                    <wp14:pctPosVOffset>4500</wp14:pctPosVOffset>
                  </wp:positionV>
                </mc:Choice>
                <mc:Fallback>
                  <wp:positionV relativeFrom="page">
                    <wp:posOffset>480060</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0C5D0B" w14:textId="1F16EE70" w:rsidR="00474FC6" w:rsidRDefault="008D3BA0">
                          <w:pPr>
                            <w:pStyle w:val="Header"/>
                            <w:tabs>
                              <w:tab w:val="clear" w:pos="4680"/>
                              <w:tab w:val="clear" w:pos="9360"/>
                            </w:tabs>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C52F97">
                                <w:rPr>
                                  <w:caps/>
                                  <w:color w:val="FFFFFF" w:themeColor="background1"/>
                                </w:rPr>
                                <w:t>Local ref</w:t>
                              </w:r>
                              <w:r w:rsidR="00CC0129">
                                <w:rPr>
                                  <w:caps/>
                                  <w:color w:val="FFFFFF" w:themeColor="background1"/>
                                </w:rPr>
                                <w:t>erence: XXXXXXXX</w:t>
                              </w:r>
                              <w:r w:rsidR="00474FC6">
                                <w:rPr>
                                  <w:caps/>
                                  <w:color w:val="FFFFFF" w:themeColor="background1"/>
                                </w:rPr>
                                <w:t xml:space="preserve">         NENC Best Value </w:t>
                              </w:r>
                              <w:r w:rsidR="00023D75">
                                <w:rPr>
                                  <w:caps/>
                                  <w:color w:val="FFFFFF" w:themeColor="background1"/>
                                </w:rPr>
                                <w:t>Medicine</w:t>
                              </w:r>
                              <w:r w:rsidR="00474FC6">
                                <w:rPr>
                                  <w:caps/>
                                  <w:color w:val="FFFFFF" w:themeColor="background1"/>
                                </w:rPr>
                                <w:t xml:space="preserve"> policy</w:t>
                              </w:r>
                              <w:r w:rsidR="00CC0129">
                                <w:rPr>
                                  <w:caps/>
                                  <w:color w:val="FFFFFF" w:themeColor="background1"/>
                                </w:rPr>
                                <w:t xml:space="preserve"> Template</w:t>
                              </w:r>
                            </w:sdtContent>
                          </w:sdt>
                          <w:r w:rsidR="00474FC6">
                            <w:rPr>
                              <w:caps/>
                              <w:color w:val="FFFFFF" w:themeColor="background1"/>
                            </w:rPr>
                            <w:t xml:space="preserve">        Version 1</w:t>
                          </w:r>
                          <w:r w:rsidR="00CC0129">
                            <w:rPr>
                              <w:caps/>
                              <w:color w:val="FFFFFF" w:themeColor="background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E0B5934" id="Rectangle 63" o:spid="_x0000_s1027"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p w14:paraId="2B0C5D0B" w14:textId="1F16EE70" w:rsidR="00474FC6" w:rsidRDefault="008D3BA0">
                    <w:pPr>
                      <w:pStyle w:val="Header"/>
                      <w:tabs>
                        <w:tab w:val="clear" w:pos="4680"/>
                        <w:tab w:val="clear" w:pos="9360"/>
                      </w:tabs>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C52F97">
                          <w:rPr>
                            <w:caps/>
                            <w:color w:val="FFFFFF" w:themeColor="background1"/>
                          </w:rPr>
                          <w:t>Local ref</w:t>
                        </w:r>
                        <w:r w:rsidR="00CC0129">
                          <w:rPr>
                            <w:caps/>
                            <w:color w:val="FFFFFF" w:themeColor="background1"/>
                          </w:rPr>
                          <w:t>erence: XXXXXXXX</w:t>
                        </w:r>
                        <w:r w:rsidR="00474FC6">
                          <w:rPr>
                            <w:caps/>
                            <w:color w:val="FFFFFF" w:themeColor="background1"/>
                          </w:rPr>
                          <w:t xml:space="preserve">         NENC Best Value </w:t>
                        </w:r>
                        <w:r w:rsidR="00023D75">
                          <w:rPr>
                            <w:caps/>
                            <w:color w:val="FFFFFF" w:themeColor="background1"/>
                          </w:rPr>
                          <w:t>Medicine</w:t>
                        </w:r>
                        <w:r w:rsidR="00474FC6">
                          <w:rPr>
                            <w:caps/>
                            <w:color w:val="FFFFFF" w:themeColor="background1"/>
                          </w:rPr>
                          <w:t xml:space="preserve"> policy</w:t>
                        </w:r>
                        <w:r w:rsidR="00CC0129">
                          <w:rPr>
                            <w:caps/>
                            <w:color w:val="FFFFFF" w:themeColor="background1"/>
                          </w:rPr>
                          <w:t xml:space="preserve"> Template</w:t>
                        </w:r>
                      </w:sdtContent>
                    </w:sdt>
                    <w:r w:rsidR="00474FC6">
                      <w:rPr>
                        <w:caps/>
                        <w:color w:val="FFFFFF" w:themeColor="background1"/>
                      </w:rPr>
                      <w:t xml:space="preserve">        Version 1</w:t>
                    </w:r>
                    <w:r w:rsidR="00CC0129">
                      <w:rPr>
                        <w:caps/>
                        <w:color w:val="FFFFFF" w:themeColor="background1"/>
                      </w:rPr>
                      <w:t>.3</w:t>
                    </w:r>
                  </w:p>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2CF6F" w14:textId="77777777" w:rsidR="008002F3" w:rsidRDefault="00AD2680" w:rsidP="00597AB2">
    <w:pPr>
      <w:pStyle w:val="Header"/>
      <w:tabs>
        <w:tab w:val="clear" w:pos="9360"/>
      </w:tabs>
      <w:ind w:left="-709" w:right="-878"/>
    </w:pPr>
    <w:r>
      <w:rPr>
        <w:noProof/>
      </w:rPr>
      <w:drawing>
        <wp:inline distT="0" distB="0" distL="0" distR="0" wp14:anchorId="050ADCC0" wp14:editId="0CC36B26">
          <wp:extent cx="7580630" cy="1117600"/>
          <wp:effectExtent l="0" t="0" r="1270" b="0"/>
          <wp:docPr id="6" name="Picture 6" descr="A picture containing screenshot, text, fon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creenshot, text, font,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4237" cy="11196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E7335"/>
    <w:multiLevelType w:val="hybridMultilevel"/>
    <w:tmpl w:val="6EF05F98"/>
    <w:lvl w:ilvl="0" w:tplc="BD96C3BA">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5E2175"/>
    <w:multiLevelType w:val="hybridMultilevel"/>
    <w:tmpl w:val="685E4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BA7C77"/>
    <w:multiLevelType w:val="hybridMultilevel"/>
    <w:tmpl w:val="126C07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2211C5"/>
    <w:multiLevelType w:val="hybridMultilevel"/>
    <w:tmpl w:val="CD722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7283369">
    <w:abstractNumId w:val="1"/>
  </w:num>
  <w:num w:numId="2" w16cid:durableId="1493177497">
    <w:abstractNumId w:val="0"/>
  </w:num>
  <w:num w:numId="3" w16cid:durableId="565800496">
    <w:abstractNumId w:val="3"/>
  </w:num>
  <w:num w:numId="4" w16cid:durableId="1609655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C6"/>
    <w:rsid w:val="00023D75"/>
    <w:rsid w:val="00077150"/>
    <w:rsid w:val="000845FB"/>
    <w:rsid w:val="000C7EAB"/>
    <w:rsid w:val="000F541B"/>
    <w:rsid w:val="00194A7A"/>
    <w:rsid w:val="001B4BB5"/>
    <w:rsid w:val="00236AB0"/>
    <w:rsid w:val="00237E5F"/>
    <w:rsid w:val="002732AC"/>
    <w:rsid w:val="002F7BE6"/>
    <w:rsid w:val="003025B5"/>
    <w:rsid w:val="00350C36"/>
    <w:rsid w:val="003E7069"/>
    <w:rsid w:val="00400212"/>
    <w:rsid w:val="00464EF5"/>
    <w:rsid w:val="00474FC6"/>
    <w:rsid w:val="00484420"/>
    <w:rsid w:val="004F7C6E"/>
    <w:rsid w:val="00597AB2"/>
    <w:rsid w:val="005A042F"/>
    <w:rsid w:val="005A63C7"/>
    <w:rsid w:val="005E17B5"/>
    <w:rsid w:val="005E2199"/>
    <w:rsid w:val="006533A5"/>
    <w:rsid w:val="0066557D"/>
    <w:rsid w:val="00676460"/>
    <w:rsid w:val="006D674B"/>
    <w:rsid w:val="006F3827"/>
    <w:rsid w:val="00707C81"/>
    <w:rsid w:val="00737D03"/>
    <w:rsid w:val="00764319"/>
    <w:rsid w:val="0079688A"/>
    <w:rsid w:val="00797112"/>
    <w:rsid w:val="007C795F"/>
    <w:rsid w:val="007D2536"/>
    <w:rsid w:val="007F7F60"/>
    <w:rsid w:val="008002F3"/>
    <w:rsid w:val="008012C5"/>
    <w:rsid w:val="00805702"/>
    <w:rsid w:val="008275C4"/>
    <w:rsid w:val="00832940"/>
    <w:rsid w:val="00836B55"/>
    <w:rsid w:val="00836D79"/>
    <w:rsid w:val="00863553"/>
    <w:rsid w:val="00864447"/>
    <w:rsid w:val="008A5732"/>
    <w:rsid w:val="008B668C"/>
    <w:rsid w:val="008D3BA0"/>
    <w:rsid w:val="008D48C5"/>
    <w:rsid w:val="008E57C4"/>
    <w:rsid w:val="0090025C"/>
    <w:rsid w:val="00910922"/>
    <w:rsid w:val="009112DE"/>
    <w:rsid w:val="00940C86"/>
    <w:rsid w:val="0094279C"/>
    <w:rsid w:val="009B3A0C"/>
    <w:rsid w:val="009C0D91"/>
    <w:rsid w:val="009D3639"/>
    <w:rsid w:val="009D7290"/>
    <w:rsid w:val="009E46EB"/>
    <w:rsid w:val="009F4187"/>
    <w:rsid w:val="00A17B81"/>
    <w:rsid w:val="00A201F2"/>
    <w:rsid w:val="00A41B27"/>
    <w:rsid w:val="00A4299D"/>
    <w:rsid w:val="00AD2680"/>
    <w:rsid w:val="00B22AFD"/>
    <w:rsid w:val="00B538BA"/>
    <w:rsid w:val="00B566AF"/>
    <w:rsid w:val="00B716F9"/>
    <w:rsid w:val="00B8716E"/>
    <w:rsid w:val="00BB7227"/>
    <w:rsid w:val="00BF428D"/>
    <w:rsid w:val="00C0186A"/>
    <w:rsid w:val="00C52F97"/>
    <w:rsid w:val="00CA004B"/>
    <w:rsid w:val="00CB4A95"/>
    <w:rsid w:val="00CC0129"/>
    <w:rsid w:val="00CC1159"/>
    <w:rsid w:val="00CD4227"/>
    <w:rsid w:val="00CE1C2B"/>
    <w:rsid w:val="00D53EE8"/>
    <w:rsid w:val="00DC6BE3"/>
    <w:rsid w:val="00E17A9E"/>
    <w:rsid w:val="00E9519E"/>
    <w:rsid w:val="00ED1965"/>
    <w:rsid w:val="00ED3B1E"/>
    <w:rsid w:val="00FC4058"/>
    <w:rsid w:val="067B058C"/>
    <w:rsid w:val="12993AC0"/>
    <w:rsid w:val="14BEF7E1"/>
    <w:rsid w:val="168174E2"/>
    <w:rsid w:val="1F03DC9E"/>
    <w:rsid w:val="1FBB49BD"/>
    <w:rsid w:val="2A6AC79B"/>
    <w:rsid w:val="38B1FD96"/>
    <w:rsid w:val="394520E0"/>
    <w:rsid w:val="3B1404D4"/>
    <w:rsid w:val="446D05F1"/>
    <w:rsid w:val="4A96F939"/>
    <w:rsid w:val="4BEC1006"/>
    <w:rsid w:val="5328F275"/>
    <w:rsid w:val="56B2F4B3"/>
    <w:rsid w:val="5A448157"/>
    <w:rsid w:val="635A9122"/>
    <w:rsid w:val="65EBCD5F"/>
    <w:rsid w:val="6B8F02BD"/>
    <w:rsid w:val="6DB5ECB1"/>
    <w:rsid w:val="6DC6C665"/>
    <w:rsid w:val="6E3FCD68"/>
    <w:rsid w:val="71184446"/>
    <w:rsid w:val="73E48AC1"/>
    <w:rsid w:val="75DA6A17"/>
    <w:rsid w:val="75DAF081"/>
    <w:rsid w:val="770C1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CBF01"/>
  <w15:chartTrackingRefBased/>
  <w15:docId w15:val="{06F36C6D-7102-4524-BBC8-BE9D7F21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2F3"/>
    <w:pPr>
      <w:tabs>
        <w:tab w:val="center" w:pos="4680"/>
        <w:tab w:val="right" w:pos="9360"/>
      </w:tabs>
    </w:pPr>
  </w:style>
  <w:style w:type="character" w:customStyle="1" w:styleId="HeaderChar">
    <w:name w:val="Header Char"/>
    <w:basedOn w:val="DefaultParagraphFont"/>
    <w:link w:val="Header"/>
    <w:uiPriority w:val="99"/>
    <w:rsid w:val="008002F3"/>
  </w:style>
  <w:style w:type="paragraph" w:styleId="Footer">
    <w:name w:val="footer"/>
    <w:basedOn w:val="Normal"/>
    <w:link w:val="FooterChar"/>
    <w:uiPriority w:val="99"/>
    <w:unhideWhenUsed/>
    <w:rsid w:val="008002F3"/>
    <w:pPr>
      <w:tabs>
        <w:tab w:val="center" w:pos="4680"/>
        <w:tab w:val="right" w:pos="9360"/>
      </w:tabs>
    </w:pPr>
  </w:style>
  <w:style w:type="character" w:customStyle="1" w:styleId="FooterChar">
    <w:name w:val="Footer Char"/>
    <w:basedOn w:val="DefaultParagraphFont"/>
    <w:link w:val="Footer"/>
    <w:uiPriority w:val="99"/>
    <w:rsid w:val="008002F3"/>
  </w:style>
  <w:style w:type="table" w:styleId="TableGrid">
    <w:name w:val="Table Grid"/>
    <w:basedOn w:val="TableNormal"/>
    <w:uiPriority w:val="39"/>
    <w:rsid w:val="00C01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42F"/>
    <w:pPr>
      <w:ind w:left="720"/>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025B5"/>
    <w:rPr>
      <w:b/>
      <w:bCs/>
    </w:rPr>
  </w:style>
  <w:style w:type="character" w:customStyle="1" w:styleId="CommentSubjectChar">
    <w:name w:val="Comment Subject Char"/>
    <w:basedOn w:val="CommentTextChar"/>
    <w:link w:val="CommentSubject"/>
    <w:uiPriority w:val="99"/>
    <w:semiHidden/>
    <w:rsid w:val="003025B5"/>
    <w:rPr>
      <w:rFonts w:eastAsiaTheme="minorEastAsia"/>
      <w:b/>
      <w:bCs/>
      <w:sz w:val="20"/>
      <w:szCs w:val="20"/>
    </w:rPr>
  </w:style>
  <w:style w:type="character" w:styleId="Mention">
    <w:name w:val="Mention"/>
    <w:basedOn w:val="DefaultParagraphFont"/>
    <w:uiPriority w:val="99"/>
    <w:unhideWhenUsed/>
    <w:rsid w:val="003025B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1.JOY\AppData\Local\Temp\MicrosoftEdgeDownloads\5581ff92-1304-4bff-bc3d-097fe5f6b3b3\nenc-icb-report-cover-white-gilro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21530D5D03A04AB8CB4CC67109FE66" ma:contentTypeVersion="3" ma:contentTypeDescription="Create a new document." ma:contentTypeScope="" ma:versionID="068f827b1baeafcced4d5e3629279d64">
  <xsd:schema xmlns:xsd="http://www.w3.org/2001/XMLSchema" xmlns:xs="http://www.w3.org/2001/XMLSchema" xmlns:p="http://schemas.microsoft.com/office/2006/metadata/properties" xmlns:ns2="ab3b6b81-b6f6-48c8-9cfe-3aa73d63e996" targetNamespace="http://schemas.microsoft.com/office/2006/metadata/properties" ma:root="true" ma:fieldsID="1812a299e5358dcd3b8123f8935497fb" ns2:_="">
    <xsd:import namespace="ab3b6b81-b6f6-48c8-9cfe-3aa73d63e99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b6b81-b6f6-48c8-9cfe-3aa73d63e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8D7FF9-A924-4D1A-8D36-038C1F588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b6b81-b6f6-48c8-9cfe-3aa73d63e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D252C7-9560-4C06-8E48-4E3D416713C9}">
  <ds:schemaRefs>
    <ds:schemaRef ds:uri="http://purl.org/dc/terms/"/>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ab3b6b81-b6f6-48c8-9cfe-3aa73d63e996"/>
    <ds:schemaRef ds:uri="http://purl.org/dc/dcmitype/"/>
  </ds:schemaRefs>
</ds:datastoreItem>
</file>

<file path=customXml/itemProps3.xml><?xml version="1.0" encoding="utf-8"?>
<ds:datastoreItem xmlns:ds="http://schemas.openxmlformats.org/officeDocument/2006/customXml" ds:itemID="{374F1089-C70C-4796-91DB-40DFDDF8D066}">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nenc-icb-report-cover-white-gilroy</Template>
  <TotalTime>1</TotalTime>
  <Pages>7</Pages>
  <Words>1371</Words>
  <Characters>7819</Characters>
  <Application>Microsoft Office Word</Application>
  <DocSecurity>0</DocSecurity>
  <Lines>65</Lines>
  <Paragraphs>18</Paragraphs>
  <ScaleCrop>false</ScaleCrop>
  <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reference: XXXXXXXX         NENC Best Value Medicine policy Template</dc:title>
  <dc:subject/>
  <dc:creator>Katie Joyce</dc:creator>
  <cp:keywords/>
  <dc:description/>
  <cp:lastModifiedBy>JOYCE, Katie (NHS NORTH EAST AND NORTH CUMBRIA ICB - 00P)</cp:lastModifiedBy>
  <cp:revision>2</cp:revision>
  <dcterms:created xsi:type="dcterms:W3CDTF">2025-07-14T08:23:00Z</dcterms:created>
  <dcterms:modified xsi:type="dcterms:W3CDTF">2025-07-14T08:23:00Z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0x0101001D21530D5D03A04AB8CB4CC67109FE66</vt:lpwstr>
  </property>
</Properties>
</file>